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755482" w14:textId="6136E49C" w:rsidR="00C070A9" w:rsidRPr="00C070A9" w:rsidRDefault="6EA7FB91" w:rsidP="5208642C">
      <w:pPr>
        <w:spacing w:before="120" w:after="120" w:line="240" w:lineRule="auto"/>
        <w:jc w:val="center"/>
        <w:rPr>
          <w:rFonts w:ascii="General Sans" w:eastAsia="General Sans" w:hAnsi="General Sans" w:cs="General Sans"/>
          <w:color w:val="000000" w:themeColor="text1"/>
          <w:sz w:val="24"/>
          <w:szCs w:val="24"/>
        </w:rPr>
      </w:pPr>
      <w:r w:rsidRPr="5208642C">
        <w:rPr>
          <w:rFonts w:ascii="General Sans" w:eastAsia="General Sans" w:hAnsi="General Sans" w:cs="General Sans"/>
          <w:b/>
          <w:bCs/>
          <w:color w:val="000000" w:themeColor="text1"/>
          <w:sz w:val="24"/>
          <w:szCs w:val="24"/>
        </w:rPr>
        <w:t xml:space="preserve">SCHEDA DI PROGETTO </w:t>
      </w:r>
      <w:r w:rsidR="00C070A9">
        <w:br/>
      </w:r>
    </w:p>
    <w:p w14:paraId="779D65B4" w14:textId="4465280A" w:rsidR="00C070A9" w:rsidRPr="00C070A9" w:rsidRDefault="6EA7FB91" w:rsidP="6B84D97D">
      <w:pPr>
        <w:spacing w:line="240" w:lineRule="auto"/>
        <w:jc w:val="both"/>
        <w:rPr>
          <w:rFonts w:ascii="General Sans" w:eastAsia="General Sans" w:hAnsi="General Sans" w:cs="General Sans"/>
        </w:rPr>
      </w:pPr>
      <w:proofErr w:type="spellStart"/>
      <w:r w:rsidRPr="6B84D97D">
        <w:rPr>
          <w:rFonts w:ascii="General Sans" w:eastAsia="General Sans" w:hAnsi="General Sans" w:cs="General Sans"/>
          <w:b/>
          <w:bCs/>
          <w:color w:val="000000" w:themeColor="text1"/>
        </w:rPr>
        <w:t>Dicolab</w:t>
      </w:r>
      <w:proofErr w:type="spellEnd"/>
      <w:r w:rsidRPr="6B84D97D">
        <w:rPr>
          <w:rFonts w:ascii="General Sans" w:eastAsia="General Sans" w:hAnsi="General Sans" w:cs="General Sans"/>
          <w:b/>
          <w:bCs/>
          <w:color w:val="000000" w:themeColor="text1"/>
        </w:rPr>
        <w:t>. Cultura al digitale</w:t>
      </w:r>
      <w:r w:rsidRPr="6B84D97D">
        <w:rPr>
          <w:rFonts w:ascii="General Sans" w:eastAsia="General Sans" w:hAnsi="General Sans" w:cs="General Sans"/>
          <w:color w:val="000000" w:themeColor="text1"/>
        </w:rPr>
        <w:t xml:space="preserve"> è il programma formativo che accompagna la trasformazione digitale del patrimonio culturale italiano, realizzato dalla</w:t>
      </w:r>
      <w:r w:rsidRPr="6B84D97D">
        <w:rPr>
          <w:rFonts w:ascii="General Sans" w:eastAsia="General Sans" w:hAnsi="General Sans" w:cs="General Sans"/>
          <w:b/>
          <w:bCs/>
          <w:color w:val="000000" w:themeColor="text1"/>
        </w:rPr>
        <w:t xml:space="preserve"> Fondazione Scuola dei beni e delle attività culturali</w:t>
      </w:r>
      <w:r w:rsidRPr="6B84D97D">
        <w:rPr>
          <w:rFonts w:ascii="General Sans" w:eastAsia="General Sans" w:hAnsi="General Sans" w:cs="General Sans"/>
          <w:color w:val="000000" w:themeColor="text1"/>
        </w:rPr>
        <w:t xml:space="preserve">, promosso dal </w:t>
      </w:r>
      <w:r w:rsidRPr="6B84D97D">
        <w:rPr>
          <w:rFonts w:ascii="General Sans" w:eastAsia="General Sans" w:hAnsi="General Sans" w:cs="General Sans"/>
          <w:b/>
          <w:bCs/>
          <w:color w:val="000000" w:themeColor="text1"/>
        </w:rPr>
        <w:t>Ministero della Cultura</w:t>
      </w:r>
      <w:r w:rsidRPr="6B84D97D">
        <w:rPr>
          <w:rFonts w:ascii="General Sans" w:eastAsia="General Sans" w:hAnsi="General Sans" w:cs="General Sans"/>
          <w:color w:val="000000" w:themeColor="text1"/>
        </w:rPr>
        <w:t xml:space="preserve"> – </w:t>
      </w:r>
      <w:r w:rsidRPr="6B84D97D">
        <w:rPr>
          <w:rFonts w:ascii="General Sans" w:eastAsia="General Sans" w:hAnsi="General Sans" w:cs="General Sans"/>
          <w:b/>
          <w:bCs/>
          <w:color w:val="000000" w:themeColor="text1"/>
        </w:rPr>
        <w:t>Digital Library</w:t>
      </w:r>
      <w:r w:rsidRPr="6B84D97D">
        <w:rPr>
          <w:rFonts w:ascii="General Sans" w:eastAsia="General Sans" w:hAnsi="General Sans" w:cs="General Sans"/>
          <w:color w:val="000000" w:themeColor="text1"/>
        </w:rPr>
        <w:t xml:space="preserve"> e finanziato dall’</w:t>
      </w:r>
      <w:r w:rsidRPr="6B84D97D">
        <w:rPr>
          <w:rFonts w:ascii="General Sans" w:eastAsia="General Sans" w:hAnsi="General Sans" w:cs="General Sans"/>
          <w:b/>
          <w:bCs/>
          <w:color w:val="000000" w:themeColor="text1"/>
        </w:rPr>
        <w:t>Unione Europea</w:t>
      </w:r>
      <w:r w:rsidRPr="6B84D97D">
        <w:rPr>
          <w:rFonts w:ascii="General Sans" w:eastAsia="General Sans" w:hAnsi="General Sans" w:cs="General Sans"/>
          <w:color w:val="000000" w:themeColor="text1"/>
        </w:rPr>
        <w:t xml:space="preserve"> - </w:t>
      </w:r>
      <w:r w:rsidRPr="6B84D97D">
        <w:rPr>
          <w:rFonts w:ascii="General Sans" w:eastAsia="General Sans" w:hAnsi="General Sans" w:cs="General Sans"/>
          <w:b/>
          <w:bCs/>
          <w:color w:val="000000" w:themeColor="text1"/>
        </w:rPr>
        <w:t>Next Generation EU</w:t>
      </w:r>
      <w:r w:rsidRPr="6B84D97D">
        <w:rPr>
          <w:rFonts w:ascii="General Sans" w:eastAsia="General Sans" w:hAnsi="General Sans" w:cs="General Sans"/>
          <w:color w:val="000000" w:themeColor="text1"/>
        </w:rPr>
        <w:t xml:space="preserve"> nell’ambito del </w:t>
      </w:r>
      <w:r w:rsidRPr="6B84D97D">
        <w:rPr>
          <w:rFonts w:ascii="General Sans" w:eastAsia="General Sans" w:hAnsi="General Sans" w:cs="General Sans"/>
          <w:b/>
          <w:bCs/>
          <w:color w:val="000000" w:themeColor="text1"/>
        </w:rPr>
        <w:t>PNRR Cultura 4.0</w:t>
      </w:r>
      <w:r w:rsidR="07140BF0" w:rsidRPr="6B84D97D">
        <w:rPr>
          <w:rFonts w:ascii="Calibri" w:eastAsia="Calibri" w:hAnsi="Calibri" w:cs="Calibri"/>
          <w:color w:val="174E86"/>
        </w:rPr>
        <w:t xml:space="preserve"> </w:t>
      </w:r>
      <w:r w:rsidR="07140BF0" w:rsidRPr="6B84D97D">
        <w:rPr>
          <w:rFonts w:ascii="General Sans" w:eastAsia="General Sans" w:hAnsi="General Sans" w:cs="General Sans"/>
        </w:rPr>
        <w:t>(iniziativa M1C3|1.1.6 Formazione e miglioramento delle competenze digitali).</w:t>
      </w:r>
    </w:p>
    <w:p w14:paraId="21649AF1" w14:textId="69C85F09" w:rsidR="00C070A9" w:rsidRPr="00C070A9" w:rsidRDefault="00C070A9" w:rsidP="5208642C">
      <w:pPr>
        <w:spacing w:line="240" w:lineRule="auto"/>
        <w:jc w:val="both"/>
        <w:rPr>
          <w:rFonts w:ascii="General Sans" w:eastAsia="General Sans" w:hAnsi="General Sans" w:cs="General Sans"/>
          <w:color w:val="000000" w:themeColor="text1"/>
        </w:rPr>
      </w:pPr>
    </w:p>
    <w:p w14:paraId="63E081A9" w14:textId="237AFB17" w:rsidR="00C070A9" w:rsidRPr="00C070A9" w:rsidRDefault="6EA7FB91" w:rsidP="5208642C">
      <w:pPr>
        <w:spacing w:line="240" w:lineRule="auto"/>
        <w:jc w:val="both"/>
        <w:rPr>
          <w:rFonts w:ascii="General Sans" w:eastAsia="General Sans" w:hAnsi="General Sans" w:cs="General Sans"/>
          <w:color w:val="000000" w:themeColor="text1"/>
        </w:rPr>
      </w:pPr>
      <w:r w:rsidRPr="5208642C">
        <w:rPr>
          <w:rFonts w:ascii="General Sans" w:eastAsia="General Sans" w:hAnsi="General Sans" w:cs="General Sans"/>
          <w:color w:val="000000" w:themeColor="text1"/>
        </w:rPr>
        <w:t xml:space="preserve">Il progetto si colloca all’interno del </w:t>
      </w:r>
      <w:r w:rsidRPr="5208642C">
        <w:rPr>
          <w:rFonts w:ascii="General Sans" w:eastAsia="General Sans" w:hAnsi="General Sans" w:cs="General Sans"/>
          <w:b/>
          <w:bCs/>
          <w:color w:val="000000" w:themeColor="text1"/>
        </w:rPr>
        <w:t xml:space="preserve">PND - </w:t>
      </w:r>
      <w:r w:rsidRPr="5208642C">
        <w:rPr>
          <w:rFonts w:ascii="General Sans" w:eastAsia="General Sans" w:hAnsi="General Sans" w:cs="General Sans"/>
          <w:color w:val="000000" w:themeColor="text1"/>
        </w:rPr>
        <w:t xml:space="preserve">Piano Nazionale per la Digitalizzazione del patrimonio culturale, che affida alla formazione il compito di integrare e aggiornare le competenze indispensabili per curare, gestire e valorizzare il patrimonio nella sua nuova dimensione digitale. </w:t>
      </w:r>
    </w:p>
    <w:p w14:paraId="0DA5DADB" w14:textId="14F8B459" w:rsidR="00C070A9" w:rsidRPr="00C070A9" w:rsidRDefault="00C070A9" w:rsidP="5208642C">
      <w:pPr>
        <w:spacing w:line="240" w:lineRule="auto"/>
        <w:jc w:val="both"/>
        <w:rPr>
          <w:rFonts w:ascii="General Sans" w:eastAsia="General Sans" w:hAnsi="General Sans" w:cs="General Sans"/>
          <w:color w:val="000000" w:themeColor="text1"/>
        </w:rPr>
      </w:pPr>
    </w:p>
    <w:p w14:paraId="6BFD03FE" w14:textId="4B02C981" w:rsidR="00C070A9" w:rsidRPr="00C070A9" w:rsidRDefault="00C070A9" w:rsidP="5208642C">
      <w:pPr>
        <w:spacing w:line="240" w:lineRule="auto"/>
        <w:jc w:val="both"/>
        <w:rPr>
          <w:rFonts w:ascii="General Sans" w:eastAsia="General Sans" w:hAnsi="General Sans" w:cs="General Sans"/>
          <w:color w:val="000000" w:themeColor="text1"/>
        </w:rPr>
      </w:pPr>
    </w:p>
    <w:p w14:paraId="2FCD393B" w14:textId="7A7F347F" w:rsidR="00C070A9" w:rsidRPr="00C070A9" w:rsidRDefault="6EA7FB91" w:rsidP="5208642C">
      <w:pPr>
        <w:spacing w:line="240" w:lineRule="auto"/>
        <w:jc w:val="both"/>
        <w:rPr>
          <w:rFonts w:ascii="General Sans" w:eastAsia="General Sans" w:hAnsi="General Sans" w:cs="General Sans"/>
          <w:color w:val="000000" w:themeColor="text1"/>
        </w:rPr>
      </w:pPr>
      <w:r w:rsidRPr="5208642C">
        <w:rPr>
          <w:rFonts w:ascii="General Sans" w:eastAsia="General Sans" w:hAnsi="General Sans" w:cs="General Sans"/>
          <w:b/>
          <w:bCs/>
          <w:color w:val="000000" w:themeColor="text1"/>
          <w:u w:val="single"/>
        </w:rPr>
        <w:t>OBIETTIVI</w:t>
      </w:r>
    </w:p>
    <w:p w14:paraId="5A77B5F4" w14:textId="39372D23" w:rsidR="00C070A9" w:rsidRPr="00C070A9" w:rsidRDefault="00C070A9" w:rsidP="4FFE1149">
      <w:pPr>
        <w:spacing w:line="240" w:lineRule="auto"/>
        <w:jc w:val="both"/>
        <w:rPr>
          <w:rFonts w:ascii="General Sans" w:eastAsia="General Sans" w:hAnsi="General Sans" w:cs="General Sans"/>
          <w:color w:val="000000" w:themeColor="text1"/>
          <w:sz w:val="16"/>
          <w:szCs w:val="16"/>
        </w:rPr>
      </w:pPr>
    </w:p>
    <w:p w14:paraId="40B254A0" w14:textId="7207404E" w:rsidR="00C070A9" w:rsidRPr="00C070A9" w:rsidRDefault="6EA7FB91" w:rsidP="5208642C">
      <w:pPr>
        <w:spacing w:before="120" w:after="120" w:line="240" w:lineRule="auto"/>
        <w:jc w:val="both"/>
        <w:rPr>
          <w:rFonts w:ascii="General Sans" w:eastAsia="General Sans" w:hAnsi="General Sans" w:cs="General Sans"/>
          <w:color w:val="111111"/>
        </w:rPr>
      </w:pPr>
      <w:r w:rsidRPr="5208642C">
        <w:rPr>
          <w:rFonts w:ascii="General Sans" w:eastAsia="General Sans" w:hAnsi="General Sans" w:cs="General Sans"/>
          <w:color w:val="111111"/>
        </w:rPr>
        <w:t>La proposta formativa è il frutto di un articolato processo di ricerca che ha coinvolto gli attori del patrimonio culturale digitale. All’attività di analisi dello scenario nazionale ed europeo, sono state affiancate iniziative di ascolto dei professionisti che lavorano nella digitalizzazione e la rilevazione dei fabbisogni formativi del personale del Ministero della Cultura, realizzata con la Direzione Generale Educazione ricerca e istituti culturali.</w:t>
      </w:r>
    </w:p>
    <w:p w14:paraId="630FF444" w14:textId="05281C82" w:rsidR="00C070A9" w:rsidRPr="00C070A9" w:rsidRDefault="00C070A9" w:rsidP="5208642C">
      <w:pPr>
        <w:spacing w:line="240" w:lineRule="auto"/>
        <w:jc w:val="both"/>
        <w:rPr>
          <w:rFonts w:ascii="General Sans" w:eastAsia="General Sans" w:hAnsi="General Sans" w:cs="General Sans"/>
          <w:color w:val="000000" w:themeColor="text1"/>
        </w:rPr>
      </w:pPr>
    </w:p>
    <w:p w14:paraId="3B82E79F" w14:textId="61253564" w:rsidR="00C070A9" w:rsidRPr="00C070A9" w:rsidRDefault="6EA7FB91" w:rsidP="5208642C">
      <w:pPr>
        <w:spacing w:line="240" w:lineRule="auto"/>
        <w:jc w:val="both"/>
        <w:rPr>
          <w:rFonts w:ascii="General Sans" w:eastAsia="General Sans" w:hAnsi="General Sans" w:cs="General Sans"/>
          <w:color w:val="000000" w:themeColor="text1"/>
        </w:rPr>
      </w:pPr>
      <w:r w:rsidRPr="5208642C">
        <w:rPr>
          <w:rFonts w:ascii="General Sans" w:eastAsia="General Sans" w:hAnsi="General Sans" w:cs="General Sans"/>
          <w:color w:val="000000" w:themeColor="text1"/>
        </w:rPr>
        <w:t xml:space="preserve">Il progetto </w:t>
      </w:r>
      <w:proofErr w:type="spellStart"/>
      <w:r w:rsidRPr="5208642C">
        <w:rPr>
          <w:rFonts w:ascii="General Sans" w:eastAsia="General Sans" w:hAnsi="General Sans" w:cs="General Sans"/>
          <w:b/>
          <w:bCs/>
          <w:color w:val="000000" w:themeColor="text1"/>
        </w:rPr>
        <w:t>Dicolab</w:t>
      </w:r>
      <w:proofErr w:type="spellEnd"/>
      <w:r w:rsidRPr="5208642C">
        <w:rPr>
          <w:rFonts w:ascii="General Sans" w:eastAsia="General Sans" w:hAnsi="General Sans" w:cs="General Sans"/>
          <w:b/>
          <w:bCs/>
          <w:color w:val="000000" w:themeColor="text1"/>
        </w:rPr>
        <w:t>. Cultura al digitale</w:t>
      </w:r>
      <w:r w:rsidRPr="5208642C">
        <w:rPr>
          <w:rFonts w:ascii="General Sans" w:eastAsia="General Sans" w:hAnsi="General Sans" w:cs="General Sans"/>
          <w:color w:val="000000" w:themeColor="text1"/>
        </w:rPr>
        <w:t xml:space="preserve">, grazie ad un budget di 20 milioni di euro, ha l’obiettivo di raggiungere una grande platea di utenti entro dicembre 2025, certificando il raggiungimento di 30.000 corsi di formazione completati. </w:t>
      </w:r>
    </w:p>
    <w:p w14:paraId="74C4B7A3" w14:textId="51F606B2" w:rsidR="00C070A9" w:rsidRPr="00C070A9" w:rsidRDefault="00C070A9" w:rsidP="5208642C">
      <w:pPr>
        <w:spacing w:after="160" w:line="257" w:lineRule="auto"/>
        <w:jc w:val="both"/>
        <w:rPr>
          <w:rFonts w:ascii="General Sans" w:eastAsia="General Sans" w:hAnsi="General Sans" w:cs="General Sans"/>
          <w:color w:val="222222"/>
        </w:rPr>
      </w:pPr>
    </w:p>
    <w:p w14:paraId="173FF6DC" w14:textId="5BE66CA3" w:rsidR="00C070A9" w:rsidRPr="00C070A9" w:rsidRDefault="6EA7FB91" w:rsidP="5208642C">
      <w:pPr>
        <w:spacing w:after="160" w:line="257" w:lineRule="auto"/>
        <w:jc w:val="both"/>
        <w:rPr>
          <w:rFonts w:ascii="General Sans" w:eastAsia="General Sans" w:hAnsi="General Sans" w:cs="General Sans"/>
          <w:color w:val="222222"/>
        </w:rPr>
      </w:pPr>
      <w:r w:rsidRPr="5208642C">
        <w:rPr>
          <w:rFonts w:ascii="General Sans" w:eastAsia="General Sans" w:hAnsi="General Sans" w:cs="General Sans"/>
          <w:color w:val="222222"/>
        </w:rPr>
        <w:t xml:space="preserve">Per certificare il completamento di ogni corso, la Fondazione Scuola dei beni e delle attività culturali rilascia un </w:t>
      </w:r>
      <w:r w:rsidRPr="5208642C">
        <w:rPr>
          <w:rFonts w:ascii="General Sans" w:eastAsia="General Sans" w:hAnsi="General Sans" w:cs="General Sans"/>
          <w:b/>
          <w:bCs/>
          <w:color w:val="222222"/>
        </w:rPr>
        <w:t xml:space="preserve">open badge </w:t>
      </w:r>
      <w:r w:rsidRPr="5208642C">
        <w:rPr>
          <w:rFonts w:ascii="General Sans" w:eastAsia="General Sans" w:hAnsi="General Sans" w:cs="General Sans"/>
          <w:color w:val="222222"/>
        </w:rPr>
        <w:t>a ogni partecipante che lo conclude con successo. L’open badge è</w:t>
      </w:r>
      <w:r w:rsidRPr="5208642C">
        <w:rPr>
          <w:rFonts w:ascii="General Sans" w:eastAsia="General Sans" w:hAnsi="General Sans" w:cs="General Sans"/>
          <w:b/>
          <w:bCs/>
          <w:color w:val="222222"/>
        </w:rPr>
        <w:t xml:space="preserve"> </w:t>
      </w:r>
      <w:r w:rsidRPr="5208642C">
        <w:rPr>
          <w:rFonts w:ascii="General Sans" w:eastAsia="General Sans" w:hAnsi="General Sans" w:cs="General Sans"/>
          <w:color w:val="000000" w:themeColor="text1"/>
        </w:rPr>
        <w:t xml:space="preserve">uno standard utilizzato a livello europeo </w:t>
      </w:r>
      <w:r w:rsidRPr="5208642C">
        <w:rPr>
          <w:rFonts w:ascii="General Sans" w:eastAsia="General Sans" w:hAnsi="General Sans" w:cs="General Sans"/>
          <w:color w:val="222222"/>
        </w:rPr>
        <w:t>a cui sono associati metadati contenenti la descrizione delle competenze acquisite, le modalità di verifica, l’indicazione di chi l’ha rilasciato e l’identità di chi l’ha conseguita.</w:t>
      </w:r>
    </w:p>
    <w:p w14:paraId="229BE01B" w14:textId="27CE0164" w:rsidR="00C070A9" w:rsidRPr="00C070A9" w:rsidRDefault="00C070A9" w:rsidP="5208642C">
      <w:pPr>
        <w:spacing w:line="240" w:lineRule="auto"/>
        <w:jc w:val="both"/>
        <w:rPr>
          <w:rFonts w:ascii="General Sans" w:eastAsia="General Sans" w:hAnsi="General Sans" w:cs="General Sans"/>
          <w:color w:val="000000" w:themeColor="text1"/>
        </w:rPr>
      </w:pPr>
    </w:p>
    <w:p w14:paraId="785525B7" w14:textId="45660A22" w:rsidR="00C070A9" w:rsidRPr="00C070A9" w:rsidRDefault="6EA7FB91" w:rsidP="5208642C">
      <w:pPr>
        <w:spacing w:line="240" w:lineRule="auto"/>
        <w:jc w:val="both"/>
        <w:rPr>
          <w:rFonts w:ascii="General Sans" w:eastAsia="General Sans" w:hAnsi="General Sans" w:cs="General Sans"/>
          <w:color w:val="000000" w:themeColor="text1"/>
        </w:rPr>
      </w:pPr>
      <w:r w:rsidRPr="5208642C">
        <w:rPr>
          <w:rFonts w:ascii="General Sans" w:eastAsia="General Sans" w:hAnsi="General Sans" w:cs="General Sans"/>
          <w:b/>
          <w:bCs/>
          <w:color w:val="000000" w:themeColor="text1"/>
          <w:u w:val="single"/>
        </w:rPr>
        <w:t>DESTINATARI</w:t>
      </w:r>
    </w:p>
    <w:p w14:paraId="47AE61BC" w14:textId="0B108F30" w:rsidR="00C070A9" w:rsidRPr="00C070A9" w:rsidRDefault="00C070A9" w:rsidP="4FFE1149">
      <w:pPr>
        <w:spacing w:line="240" w:lineRule="auto"/>
        <w:jc w:val="both"/>
        <w:rPr>
          <w:rFonts w:ascii="General Sans" w:eastAsia="General Sans" w:hAnsi="General Sans" w:cs="General Sans"/>
          <w:color w:val="000000" w:themeColor="text1"/>
          <w:sz w:val="16"/>
          <w:szCs w:val="16"/>
        </w:rPr>
      </w:pPr>
    </w:p>
    <w:p w14:paraId="0CE927B1" w14:textId="707DF121" w:rsidR="00C070A9" w:rsidRPr="00C070A9" w:rsidRDefault="6EA7FB91" w:rsidP="5208642C">
      <w:pPr>
        <w:spacing w:line="240" w:lineRule="auto"/>
        <w:jc w:val="both"/>
        <w:rPr>
          <w:rFonts w:ascii="General Sans" w:eastAsia="General Sans" w:hAnsi="General Sans" w:cs="General Sans"/>
          <w:color w:val="000000" w:themeColor="text1"/>
        </w:rPr>
      </w:pPr>
      <w:r w:rsidRPr="5208642C">
        <w:rPr>
          <w:rFonts w:ascii="General Sans" w:eastAsia="General Sans" w:hAnsi="General Sans" w:cs="General Sans"/>
          <w:color w:val="000000" w:themeColor="text1"/>
        </w:rPr>
        <w:t xml:space="preserve">Le proposte </w:t>
      </w:r>
      <w:proofErr w:type="spellStart"/>
      <w:r w:rsidRPr="5208642C">
        <w:rPr>
          <w:rFonts w:ascii="General Sans" w:eastAsia="General Sans" w:hAnsi="General Sans" w:cs="General Sans"/>
          <w:i/>
          <w:iCs/>
          <w:color w:val="000000" w:themeColor="text1"/>
        </w:rPr>
        <w:t>Dicolab</w:t>
      </w:r>
      <w:proofErr w:type="spellEnd"/>
      <w:r w:rsidRPr="5208642C">
        <w:rPr>
          <w:rFonts w:ascii="General Sans" w:eastAsia="General Sans" w:hAnsi="General Sans" w:cs="General Sans"/>
          <w:i/>
          <w:iCs/>
          <w:color w:val="000000" w:themeColor="text1"/>
        </w:rPr>
        <w:t xml:space="preserve">. Cultura al digitale </w:t>
      </w:r>
      <w:r w:rsidRPr="5208642C">
        <w:rPr>
          <w:rFonts w:ascii="General Sans" w:eastAsia="General Sans" w:hAnsi="General Sans" w:cs="General Sans"/>
          <w:color w:val="000000" w:themeColor="text1"/>
        </w:rPr>
        <w:t>sono dedicate a coloro che, a vario titolo, intendono consolidare le proprie competenze digitali al fine di poter contribuire alla trasformazione digitale del settore culturale.</w:t>
      </w:r>
    </w:p>
    <w:p w14:paraId="34C9A4B5" w14:textId="70682061" w:rsidR="00C070A9" w:rsidRPr="00C070A9" w:rsidRDefault="6EA7FB91" w:rsidP="5208642C">
      <w:pPr>
        <w:spacing w:line="240" w:lineRule="auto"/>
        <w:jc w:val="both"/>
        <w:rPr>
          <w:rFonts w:ascii="General Sans" w:eastAsia="General Sans" w:hAnsi="General Sans" w:cs="General Sans"/>
          <w:color w:val="000000" w:themeColor="text1"/>
        </w:rPr>
      </w:pPr>
      <w:r w:rsidRPr="5208642C">
        <w:rPr>
          <w:rFonts w:ascii="General Sans" w:eastAsia="General Sans" w:hAnsi="General Sans" w:cs="General Sans"/>
          <w:color w:val="000000" w:themeColor="text1"/>
        </w:rPr>
        <w:t>I destinatari dell’offerta formativa sono:</w:t>
      </w:r>
    </w:p>
    <w:p w14:paraId="3480D317" w14:textId="07314224" w:rsidR="00C070A9" w:rsidRPr="00C070A9" w:rsidRDefault="00C070A9" w:rsidP="5208642C">
      <w:pPr>
        <w:spacing w:line="240" w:lineRule="auto"/>
        <w:jc w:val="both"/>
        <w:rPr>
          <w:rFonts w:ascii="General Sans" w:eastAsia="General Sans" w:hAnsi="General Sans" w:cs="General Sans"/>
          <w:color w:val="000000" w:themeColor="text1"/>
        </w:rPr>
      </w:pPr>
    </w:p>
    <w:p w14:paraId="22F7F5EB" w14:textId="6F7D841B" w:rsidR="00C070A9" w:rsidRPr="00C070A9" w:rsidRDefault="6EA7FB91" w:rsidP="5208642C">
      <w:pPr>
        <w:pStyle w:val="Paragrafoelenco"/>
        <w:numPr>
          <w:ilvl w:val="0"/>
          <w:numId w:val="2"/>
        </w:numPr>
        <w:spacing w:line="240" w:lineRule="auto"/>
        <w:jc w:val="both"/>
        <w:rPr>
          <w:rFonts w:ascii="General Sans" w:eastAsia="General Sans" w:hAnsi="General Sans" w:cs="General Sans"/>
          <w:color w:val="000000" w:themeColor="text1"/>
        </w:rPr>
      </w:pPr>
      <w:r w:rsidRPr="5208642C">
        <w:rPr>
          <w:rFonts w:ascii="General Sans" w:eastAsia="General Sans" w:hAnsi="General Sans" w:cs="General Sans"/>
          <w:color w:val="000000" w:themeColor="text1"/>
        </w:rPr>
        <w:t xml:space="preserve">dipendenti del </w:t>
      </w:r>
      <w:proofErr w:type="spellStart"/>
      <w:r w:rsidRPr="5208642C">
        <w:rPr>
          <w:rFonts w:ascii="General Sans" w:eastAsia="General Sans" w:hAnsi="General Sans" w:cs="General Sans"/>
          <w:color w:val="000000" w:themeColor="text1"/>
        </w:rPr>
        <w:t>MiC</w:t>
      </w:r>
      <w:proofErr w:type="spellEnd"/>
      <w:r w:rsidRPr="5208642C">
        <w:rPr>
          <w:rFonts w:ascii="General Sans" w:eastAsia="General Sans" w:hAnsi="General Sans" w:cs="General Sans"/>
          <w:color w:val="000000" w:themeColor="text1"/>
        </w:rPr>
        <w:t xml:space="preserve">, </w:t>
      </w:r>
    </w:p>
    <w:p w14:paraId="37E1F6F8" w14:textId="4AD91A7B" w:rsidR="00C070A9" w:rsidRPr="00C070A9" w:rsidRDefault="6EA7FB91" w:rsidP="5208642C">
      <w:pPr>
        <w:pStyle w:val="Paragrafoelenco"/>
        <w:numPr>
          <w:ilvl w:val="0"/>
          <w:numId w:val="2"/>
        </w:numPr>
        <w:spacing w:line="240" w:lineRule="auto"/>
        <w:jc w:val="both"/>
        <w:rPr>
          <w:rFonts w:ascii="General Sans" w:eastAsia="General Sans" w:hAnsi="General Sans" w:cs="General Sans"/>
          <w:color w:val="000000" w:themeColor="text1"/>
        </w:rPr>
      </w:pPr>
      <w:r w:rsidRPr="5208642C">
        <w:rPr>
          <w:rFonts w:ascii="General Sans" w:eastAsia="General Sans" w:hAnsi="General Sans" w:cs="General Sans"/>
          <w:color w:val="000000" w:themeColor="text1"/>
        </w:rPr>
        <w:lastRenderedPageBreak/>
        <w:t xml:space="preserve">dipendenti di altre PA, </w:t>
      </w:r>
    </w:p>
    <w:p w14:paraId="75802850" w14:textId="1A3F3967" w:rsidR="00C070A9" w:rsidRPr="00C070A9" w:rsidRDefault="6EA7FB91" w:rsidP="5208642C">
      <w:pPr>
        <w:pStyle w:val="Paragrafoelenco"/>
        <w:numPr>
          <w:ilvl w:val="0"/>
          <w:numId w:val="2"/>
        </w:numPr>
        <w:spacing w:line="240" w:lineRule="auto"/>
        <w:jc w:val="both"/>
        <w:rPr>
          <w:rFonts w:ascii="General Sans" w:eastAsia="General Sans" w:hAnsi="General Sans" w:cs="General Sans"/>
          <w:color w:val="000000" w:themeColor="text1"/>
        </w:rPr>
      </w:pPr>
      <w:r w:rsidRPr="5208642C">
        <w:rPr>
          <w:rFonts w:ascii="General Sans" w:eastAsia="General Sans" w:hAnsi="General Sans" w:cs="General Sans"/>
          <w:color w:val="000000" w:themeColor="text1"/>
        </w:rPr>
        <w:t xml:space="preserve">dipendenti di imprese che operano nel settore del patrimonio culturale, </w:t>
      </w:r>
    </w:p>
    <w:p w14:paraId="3259ADD9" w14:textId="156F5268" w:rsidR="00C070A9" w:rsidRPr="00C070A9" w:rsidRDefault="6EA7FB91" w:rsidP="5208642C">
      <w:pPr>
        <w:pStyle w:val="Paragrafoelenco"/>
        <w:numPr>
          <w:ilvl w:val="0"/>
          <w:numId w:val="2"/>
        </w:numPr>
        <w:spacing w:line="240" w:lineRule="auto"/>
        <w:jc w:val="both"/>
        <w:rPr>
          <w:rFonts w:ascii="General Sans" w:eastAsia="General Sans" w:hAnsi="General Sans" w:cs="General Sans"/>
          <w:color w:val="000000" w:themeColor="text1"/>
        </w:rPr>
      </w:pPr>
      <w:r w:rsidRPr="5208642C">
        <w:rPr>
          <w:rFonts w:ascii="General Sans" w:eastAsia="General Sans" w:hAnsi="General Sans" w:cs="General Sans"/>
          <w:color w:val="000000" w:themeColor="text1"/>
        </w:rPr>
        <w:t xml:space="preserve">operatori e liberi professionisti del settore del patrimonio culturale, </w:t>
      </w:r>
    </w:p>
    <w:p w14:paraId="53345A25" w14:textId="77974801" w:rsidR="00C070A9" w:rsidRPr="00C070A9" w:rsidRDefault="6EA7FB91" w:rsidP="5208642C">
      <w:pPr>
        <w:pStyle w:val="Paragrafoelenco"/>
        <w:numPr>
          <w:ilvl w:val="0"/>
          <w:numId w:val="2"/>
        </w:numPr>
        <w:spacing w:line="240" w:lineRule="auto"/>
        <w:jc w:val="both"/>
        <w:rPr>
          <w:rFonts w:ascii="General Sans" w:eastAsia="General Sans" w:hAnsi="General Sans" w:cs="General Sans"/>
          <w:color w:val="000000" w:themeColor="text1"/>
        </w:rPr>
      </w:pPr>
      <w:r w:rsidRPr="5208642C">
        <w:rPr>
          <w:rFonts w:ascii="General Sans" w:eastAsia="General Sans" w:hAnsi="General Sans" w:cs="General Sans"/>
          <w:color w:val="000000" w:themeColor="text1"/>
        </w:rPr>
        <w:t>laureandi, specializzandi e dottorandi in materie attinenti</w:t>
      </w:r>
    </w:p>
    <w:p w14:paraId="7E956CCE" w14:textId="05492A17" w:rsidR="00C070A9" w:rsidRPr="00C070A9" w:rsidRDefault="00C070A9" w:rsidP="5208642C">
      <w:pPr>
        <w:spacing w:line="240" w:lineRule="auto"/>
        <w:jc w:val="both"/>
        <w:rPr>
          <w:rFonts w:ascii="General Sans" w:eastAsia="General Sans" w:hAnsi="General Sans" w:cs="General Sans"/>
          <w:color w:val="000000" w:themeColor="text1"/>
        </w:rPr>
      </w:pPr>
    </w:p>
    <w:p w14:paraId="32BA3420" w14:textId="726ABD02" w:rsidR="00C070A9" w:rsidRPr="00C070A9" w:rsidRDefault="00C070A9" w:rsidP="5208642C">
      <w:pPr>
        <w:spacing w:line="240" w:lineRule="auto"/>
        <w:jc w:val="both"/>
        <w:rPr>
          <w:rFonts w:ascii="General Sans" w:eastAsia="General Sans" w:hAnsi="General Sans" w:cs="General Sans"/>
          <w:color w:val="000000" w:themeColor="text1"/>
        </w:rPr>
      </w:pPr>
    </w:p>
    <w:p w14:paraId="56F37FC3" w14:textId="716996B6" w:rsidR="00C070A9" w:rsidRPr="00C070A9" w:rsidRDefault="6EA7FB91" w:rsidP="5208642C">
      <w:pPr>
        <w:spacing w:line="240" w:lineRule="auto"/>
        <w:jc w:val="both"/>
        <w:rPr>
          <w:rFonts w:ascii="General Sans" w:eastAsia="General Sans" w:hAnsi="General Sans" w:cs="General Sans"/>
          <w:color w:val="000000" w:themeColor="text1"/>
        </w:rPr>
      </w:pPr>
      <w:r w:rsidRPr="5208642C">
        <w:rPr>
          <w:rFonts w:ascii="General Sans" w:eastAsia="General Sans" w:hAnsi="General Sans" w:cs="General Sans"/>
          <w:b/>
          <w:bCs/>
          <w:color w:val="000000" w:themeColor="text1"/>
          <w:u w:val="single"/>
        </w:rPr>
        <w:t>COME SI ARTICOLA DICOLAB. CULTURA AL DIGITALE</w:t>
      </w:r>
    </w:p>
    <w:p w14:paraId="146F3705" w14:textId="17AD43F4" w:rsidR="00C070A9" w:rsidRPr="00C070A9" w:rsidRDefault="00C070A9" w:rsidP="5208642C">
      <w:pPr>
        <w:spacing w:line="240" w:lineRule="auto"/>
        <w:jc w:val="both"/>
        <w:rPr>
          <w:rFonts w:ascii="General Sans" w:eastAsia="General Sans" w:hAnsi="General Sans" w:cs="General Sans"/>
          <w:color w:val="000000" w:themeColor="text1"/>
        </w:rPr>
      </w:pPr>
    </w:p>
    <w:p w14:paraId="269E1B12" w14:textId="1898C4A2" w:rsidR="00C070A9" w:rsidRPr="00C070A9" w:rsidRDefault="6EA7FB91" w:rsidP="5208642C">
      <w:pPr>
        <w:pStyle w:val="Paragrafoelenco"/>
        <w:numPr>
          <w:ilvl w:val="0"/>
          <w:numId w:val="1"/>
        </w:numPr>
        <w:spacing w:line="279" w:lineRule="auto"/>
        <w:jc w:val="both"/>
        <w:rPr>
          <w:rFonts w:ascii="General Sans" w:eastAsia="General Sans" w:hAnsi="General Sans" w:cs="General Sans"/>
          <w:color w:val="000000" w:themeColor="text1"/>
        </w:rPr>
      </w:pPr>
      <w:r w:rsidRPr="5208642C">
        <w:rPr>
          <w:rFonts w:ascii="General Sans" w:eastAsia="General Sans" w:hAnsi="General Sans" w:cs="General Sans"/>
          <w:color w:val="000000" w:themeColor="text1"/>
        </w:rPr>
        <w:t>Catalogo corsi multimediali su piattaforma di e-learning</w:t>
      </w:r>
    </w:p>
    <w:p w14:paraId="154B03EA" w14:textId="2DE81317" w:rsidR="00C070A9" w:rsidRPr="00C070A9" w:rsidRDefault="6EA7FB91" w:rsidP="5208642C">
      <w:pPr>
        <w:pStyle w:val="Paragrafoelenco"/>
        <w:numPr>
          <w:ilvl w:val="0"/>
          <w:numId w:val="1"/>
        </w:numPr>
        <w:spacing w:line="279" w:lineRule="auto"/>
        <w:jc w:val="both"/>
        <w:rPr>
          <w:rFonts w:ascii="General Sans" w:eastAsia="General Sans" w:hAnsi="General Sans" w:cs="General Sans"/>
          <w:color w:val="000000" w:themeColor="text1"/>
        </w:rPr>
      </w:pPr>
      <w:r w:rsidRPr="5208642C">
        <w:rPr>
          <w:rFonts w:ascii="General Sans" w:eastAsia="General Sans" w:hAnsi="General Sans" w:cs="General Sans"/>
          <w:color w:val="000000" w:themeColor="text1"/>
        </w:rPr>
        <w:t>I laboratori negli HUB territoriali</w:t>
      </w:r>
    </w:p>
    <w:p w14:paraId="0796607A" w14:textId="48794541" w:rsidR="00C070A9" w:rsidRPr="00C070A9" w:rsidRDefault="6EA7FB91" w:rsidP="5208642C">
      <w:pPr>
        <w:pStyle w:val="Paragrafoelenco"/>
        <w:numPr>
          <w:ilvl w:val="0"/>
          <w:numId w:val="1"/>
        </w:numPr>
        <w:spacing w:line="279" w:lineRule="auto"/>
        <w:jc w:val="both"/>
        <w:rPr>
          <w:rFonts w:ascii="General Sans" w:eastAsia="General Sans" w:hAnsi="General Sans" w:cs="General Sans"/>
          <w:color w:val="000000" w:themeColor="text1"/>
        </w:rPr>
      </w:pPr>
      <w:r w:rsidRPr="5208642C">
        <w:rPr>
          <w:rFonts w:ascii="General Sans" w:eastAsia="General Sans" w:hAnsi="General Sans" w:cs="General Sans"/>
          <w:color w:val="000000" w:themeColor="text1"/>
        </w:rPr>
        <w:t>SHARE: Pratiche di cultura al digitale</w:t>
      </w:r>
    </w:p>
    <w:p w14:paraId="6AAA54D6" w14:textId="5C4A7721" w:rsidR="00C070A9" w:rsidRPr="00C070A9" w:rsidRDefault="6EA7FB91" w:rsidP="5208642C">
      <w:pPr>
        <w:pStyle w:val="Paragrafoelenco"/>
        <w:numPr>
          <w:ilvl w:val="0"/>
          <w:numId w:val="1"/>
        </w:numPr>
        <w:spacing w:line="279" w:lineRule="auto"/>
        <w:jc w:val="both"/>
        <w:rPr>
          <w:rFonts w:ascii="General Sans" w:eastAsia="General Sans" w:hAnsi="General Sans" w:cs="General Sans"/>
          <w:color w:val="000000" w:themeColor="text1"/>
        </w:rPr>
      </w:pPr>
      <w:r w:rsidRPr="5208642C">
        <w:rPr>
          <w:rFonts w:ascii="General Sans" w:eastAsia="General Sans" w:hAnsi="General Sans" w:cs="General Sans"/>
          <w:color w:val="000000" w:themeColor="text1"/>
        </w:rPr>
        <w:t>TAP - Tutoring e Accompagnamento Progetti</w:t>
      </w:r>
    </w:p>
    <w:p w14:paraId="091EF354" w14:textId="1313650F" w:rsidR="00C070A9" w:rsidRPr="00C070A9" w:rsidRDefault="6EA7FB91" w:rsidP="5208642C">
      <w:pPr>
        <w:pStyle w:val="Paragrafoelenco"/>
        <w:numPr>
          <w:ilvl w:val="0"/>
          <w:numId w:val="1"/>
        </w:numPr>
        <w:spacing w:line="279" w:lineRule="auto"/>
        <w:jc w:val="both"/>
        <w:rPr>
          <w:rFonts w:ascii="General Sans" w:eastAsia="General Sans" w:hAnsi="General Sans" w:cs="General Sans"/>
          <w:color w:val="000000" w:themeColor="text1"/>
        </w:rPr>
      </w:pPr>
      <w:r w:rsidRPr="5208642C">
        <w:rPr>
          <w:rFonts w:ascii="General Sans" w:eastAsia="General Sans" w:hAnsi="General Sans" w:cs="General Sans"/>
          <w:color w:val="000000" w:themeColor="text1"/>
        </w:rPr>
        <w:t>Digital MAB: Musei - Archivi - Biblioteche</w:t>
      </w:r>
    </w:p>
    <w:p w14:paraId="5E0C3B84" w14:textId="37342F2D" w:rsidR="00C070A9" w:rsidRPr="00C070A9" w:rsidRDefault="6EA7FB91" w:rsidP="5208642C">
      <w:pPr>
        <w:pStyle w:val="Paragrafoelenco"/>
        <w:numPr>
          <w:ilvl w:val="0"/>
          <w:numId w:val="1"/>
        </w:numPr>
        <w:spacing w:line="240" w:lineRule="auto"/>
        <w:jc w:val="both"/>
        <w:rPr>
          <w:rFonts w:ascii="General Sans" w:eastAsia="General Sans" w:hAnsi="General Sans" w:cs="General Sans"/>
          <w:color w:val="000000" w:themeColor="text1"/>
        </w:rPr>
      </w:pPr>
      <w:r w:rsidRPr="5208642C">
        <w:rPr>
          <w:rFonts w:ascii="General Sans" w:eastAsia="General Sans" w:hAnsi="General Sans" w:cs="General Sans"/>
          <w:color w:val="000000" w:themeColor="text1"/>
        </w:rPr>
        <w:t>Ricerca</w:t>
      </w:r>
    </w:p>
    <w:p w14:paraId="314A5417" w14:textId="28B83324" w:rsidR="00C070A9" w:rsidRPr="00C070A9" w:rsidRDefault="00C070A9" w:rsidP="4FFE1149">
      <w:pPr>
        <w:spacing w:line="279" w:lineRule="auto"/>
        <w:ind w:left="720"/>
        <w:jc w:val="both"/>
        <w:rPr>
          <w:rFonts w:ascii="General Sans" w:eastAsia="General Sans" w:hAnsi="General Sans" w:cs="General Sans"/>
          <w:color w:val="000000" w:themeColor="text1"/>
          <w:sz w:val="16"/>
          <w:szCs w:val="16"/>
        </w:rPr>
      </w:pPr>
    </w:p>
    <w:p w14:paraId="24760ADE" w14:textId="314AC860" w:rsidR="00C070A9" w:rsidRPr="00C070A9" w:rsidRDefault="6EA7FB91" w:rsidP="4FFE1149">
      <w:pPr>
        <w:spacing w:before="120" w:after="120" w:line="240" w:lineRule="auto"/>
        <w:jc w:val="both"/>
        <w:rPr>
          <w:rFonts w:ascii="General Sans" w:eastAsia="General Sans" w:hAnsi="General Sans" w:cs="General Sans"/>
          <w:color w:val="000000" w:themeColor="text1"/>
        </w:rPr>
      </w:pPr>
      <w:r w:rsidRPr="4FFE1149">
        <w:rPr>
          <w:rFonts w:ascii="General Sans" w:eastAsia="General Sans" w:hAnsi="General Sans" w:cs="General Sans"/>
          <w:b/>
          <w:bCs/>
          <w:color w:val="000000" w:themeColor="text1"/>
        </w:rPr>
        <w:t>Catalogo corsi multimediali su piattaforma di e-learning</w:t>
      </w:r>
    </w:p>
    <w:p w14:paraId="5B368164" w14:textId="1A34903B" w:rsidR="00C070A9" w:rsidRPr="00C070A9" w:rsidRDefault="6EA7FB91" w:rsidP="4FFE1149">
      <w:pPr>
        <w:spacing w:before="120" w:after="120" w:line="240" w:lineRule="auto"/>
        <w:jc w:val="both"/>
        <w:rPr>
          <w:rFonts w:ascii="General Sans" w:eastAsia="General Sans" w:hAnsi="General Sans" w:cs="General Sans"/>
          <w:color w:val="000000" w:themeColor="text1"/>
        </w:rPr>
      </w:pPr>
      <w:r w:rsidRPr="4FFE1149">
        <w:rPr>
          <w:rFonts w:ascii="General Sans" w:eastAsia="General Sans" w:hAnsi="General Sans" w:cs="General Sans"/>
          <w:color w:val="000000" w:themeColor="text1"/>
        </w:rPr>
        <w:t xml:space="preserve">Entro giugno 2026 l’offerta formativa online di </w:t>
      </w:r>
      <w:proofErr w:type="spellStart"/>
      <w:r w:rsidRPr="4FFE1149">
        <w:rPr>
          <w:rFonts w:ascii="General Sans" w:eastAsia="General Sans" w:hAnsi="General Sans" w:cs="General Sans"/>
          <w:b/>
          <w:bCs/>
          <w:i/>
          <w:iCs/>
          <w:color w:val="000000" w:themeColor="text1"/>
        </w:rPr>
        <w:t>Dicolab</w:t>
      </w:r>
      <w:proofErr w:type="spellEnd"/>
      <w:r w:rsidRPr="4FFE1149">
        <w:rPr>
          <w:rFonts w:ascii="General Sans" w:eastAsia="General Sans" w:hAnsi="General Sans" w:cs="General Sans"/>
          <w:b/>
          <w:bCs/>
          <w:i/>
          <w:iCs/>
          <w:color w:val="000000" w:themeColor="text1"/>
        </w:rPr>
        <w:t>. Cultura al digitale</w:t>
      </w:r>
      <w:r w:rsidRPr="4FFE1149">
        <w:rPr>
          <w:rFonts w:ascii="General Sans" w:eastAsia="General Sans" w:hAnsi="General Sans" w:cs="General Sans"/>
          <w:color w:val="000000" w:themeColor="text1"/>
        </w:rPr>
        <w:t xml:space="preserve"> conterà oltre 100 risorse tra corsi multimediali, webinar, MOOC, </w:t>
      </w:r>
      <w:proofErr w:type="spellStart"/>
      <w:r w:rsidRPr="4FFE1149">
        <w:rPr>
          <w:rFonts w:ascii="General Sans" w:eastAsia="General Sans" w:hAnsi="General Sans" w:cs="General Sans"/>
          <w:color w:val="000000" w:themeColor="text1"/>
        </w:rPr>
        <w:t>serious</w:t>
      </w:r>
      <w:proofErr w:type="spellEnd"/>
      <w:r w:rsidRPr="4FFE1149">
        <w:rPr>
          <w:rFonts w:ascii="General Sans" w:eastAsia="General Sans" w:hAnsi="General Sans" w:cs="General Sans"/>
          <w:color w:val="000000" w:themeColor="text1"/>
        </w:rPr>
        <w:t xml:space="preserve"> games, docufilm e pillole video, accessibili gratuitamente a tutti gli iscritti della piattaforma di e-learning della Fondazione Scuola dei beni e delle attività culturali - </w:t>
      </w:r>
      <w:hyperlink r:id="rId11">
        <w:r w:rsidRPr="4FFE1149">
          <w:rPr>
            <w:rStyle w:val="Collegamentoipertestuale"/>
            <w:rFonts w:ascii="General Sans" w:eastAsia="General Sans" w:hAnsi="General Sans" w:cs="General Sans"/>
            <w:b/>
            <w:bCs/>
          </w:rPr>
          <w:t>fad.fondazionescuolapatrimonio.it</w:t>
        </w:r>
      </w:hyperlink>
      <w:r w:rsidRPr="4FFE1149">
        <w:rPr>
          <w:rFonts w:ascii="General Sans" w:eastAsia="General Sans" w:hAnsi="General Sans" w:cs="General Sans"/>
          <w:b/>
          <w:bCs/>
          <w:color w:val="000000" w:themeColor="text1"/>
        </w:rPr>
        <w:t xml:space="preserve"> - </w:t>
      </w:r>
      <w:r w:rsidRPr="4FFE1149">
        <w:rPr>
          <w:rFonts w:ascii="General Sans" w:eastAsia="General Sans" w:hAnsi="General Sans" w:cs="General Sans"/>
          <w:color w:val="000000" w:themeColor="text1"/>
        </w:rPr>
        <w:t xml:space="preserve">alla quale si aggiungono laboratori e attività esperienziali in presenza. </w:t>
      </w:r>
    </w:p>
    <w:p w14:paraId="5F9618D1" w14:textId="2369BD50" w:rsidR="00C070A9" w:rsidRPr="00C070A9" w:rsidRDefault="6EA7FB91" w:rsidP="4FFE1149">
      <w:pPr>
        <w:spacing w:line="240" w:lineRule="auto"/>
        <w:jc w:val="both"/>
        <w:rPr>
          <w:rFonts w:ascii="General Sans" w:eastAsia="General Sans" w:hAnsi="General Sans" w:cs="General Sans"/>
          <w:color w:val="000000" w:themeColor="text1"/>
        </w:rPr>
      </w:pPr>
      <w:r w:rsidRPr="4FFE1149">
        <w:rPr>
          <w:rFonts w:ascii="General Sans" w:eastAsia="General Sans" w:hAnsi="General Sans" w:cs="General Sans"/>
          <w:color w:val="000000" w:themeColor="text1"/>
        </w:rPr>
        <w:t xml:space="preserve">Una vasta offerta formativa innovativa, qualificata e gratuita: dalle basi del pensiero digitale alle competenze specialistiche per gestire la trasformazione digitale della cultura, e ancora tecnologie, management, analisi dati, cybersecurity, comunicazione e </w:t>
      </w:r>
      <w:proofErr w:type="spellStart"/>
      <w:r w:rsidRPr="4FFE1149">
        <w:rPr>
          <w:rFonts w:ascii="General Sans" w:eastAsia="General Sans" w:hAnsi="General Sans" w:cs="General Sans"/>
          <w:color w:val="000000" w:themeColor="text1"/>
        </w:rPr>
        <w:t>content</w:t>
      </w:r>
      <w:proofErr w:type="spellEnd"/>
      <w:r w:rsidRPr="4FFE1149">
        <w:rPr>
          <w:rFonts w:ascii="General Sans" w:eastAsia="General Sans" w:hAnsi="General Sans" w:cs="General Sans"/>
          <w:color w:val="000000" w:themeColor="text1"/>
        </w:rPr>
        <w:t xml:space="preserve"> strategy, intelligenza artificiale.</w:t>
      </w:r>
    </w:p>
    <w:p w14:paraId="5C80D4A8" w14:textId="2E66AA5A" w:rsidR="00C070A9" w:rsidRPr="00C070A9" w:rsidRDefault="6EA7FB91" w:rsidP="4FFE1149">
      <w:pPr>
        <w:spacing w:before="120" w:after="120" w:line="240" w:lineRule="auto"/>
        <w:jc w:val="both"/>
        <w:rPr>
          <w:rFonts w:ascii="General Sans" w:eastAsia="General Sans" w:hAnsi="General Sans" w:cs="General Sans"/>
          <w:color w:val="000000" w:themeColor="text1"/>
        </w:rPr>
      </w:pPr>
      <w:r w:rsidRPr="4FFE1149">
        <w:rPr>
          <w:rFonts w:ascii="General Sans" w:eastAsia="General Sans" w:hAnsi="General Sans" w:cs="General Sans"/>
          <w:color w:val="000000" w:themeColor="text1"/>
        </w:rPr>
        <w:t xml:space="preserve">Tra i corsi più frequentati quelli su Data e project management, Comunicazione e </w:t>
      </w:r>
      <w:proofErr w:type="spellStart"/>
      <w:r w:rsidRPr="4FFE1149">
        <w:rPr>
          <w:rFonts w:ascii="General Sans" w:eastAsia="General Sans" w:hAnsi="General Sans" w:cs="General Sans"/>
          <w:color w:val="000000" w:themeColor="text1"/>
        </w:rPr>
        <w:t>content</w:t>
      </w:r>
      <w:proofErr w:type="spellEnd"/>
      <w:r w:rsidRPr="4FFE1149">
        <w:rPr>
          <w:rFonts w:ascii="General Sans" w:eastAsia="General Sans" w:hAnsi="General Sans" w:cs="General Sans"/>
          <w:color w:val="000000" w:themeColor="text1"/>
        </w:rPr>
        <w:t xml:space="preserve"> strategy, strumenti e tecniche di digitalizzazione del patrimonio, fino alle strategie a sostegno della trasformazione digitale e della creazione di nuovi servizi, dalle politiche culturali agli approfondimenti su aspetti amministrativi e giuridici.</w:t>
      </w:r>
    </w:p>
    <w:p w14:paraId="0147924C" w14:textId="29BF55DC" w:rsidR="00C070A9" w:rsidRPr="00C070A9" w:rsidRDefault="00C070A9" w:rsidP="4FFE1149">
      <w:pPr>
        <w:spacing w:before="120" w:after="120" w:line="240" w:lineRule="auto"/>
        <w:ind w:left="708"/>
        <w:jc w:val="both"/>
        <w:rPr>
          <w:rFonts w:ascii="General Sans" w:eastAsia="General Sans" w:hAnsi="General Sans" w:cs="General Sans"/>
          <w:color w:val="000000" w:themeColor="text1"/>
          <w:sz w:val="16"/>
          <w:szCs w:val="16"/>
        </w:rPr>
      </w:pPr>
    </w:p>
    <w:p w14:paraId="5781193D" w14:textId="25A32999" w:rsidR="00C070A9" w:rsidRPr="00C070A9" w:rsidRDefault="6EA7FB91" w:rsidP="4FFE1149">
      <w:pPr>
        <w:spacing w:before="120" w:after="120" w:line="240" w:lineRule="auto"/>
        <w:jc w:val="both"/>
        <w:rPr>
          <w:rFonts w:ascii="General Sans" w:eastAsia="General Sans" w:hAnsi="General Sans" w:cs="General Sans"/>
          <w:color w:val="000000" w:themeColor="text1"/>
        </w:rPr>
      </w:pPr>
      <w:r w:rsidRPr="4FFE1149">
        <w:rPr>
          <w:rFonts w:ascii="General Sans" w:eastAsia="General Sans" w:hAnsi="General Sans" w:cs="General Sans"/>
          <w:b/>
          <w:bCs/>
          <w:color w:val="000000" w:themeColor="text1"/>
        </w:rPr>
        <w:t>HUB territoriali</w:t>
      </w:r>
    </w:p>
    <w:p w14:paraId="64EF50EA" w14:textId="003E165F" w:rsidR="00C070A9" w:rsidRPr="00C070A9" w:rsidRDefault="6EA7FB91" w:rsidP="4FFE1149">
      <w:pPr>
        <w:spacing w:line="240" w:lineRule="auto"/>
        <w:jc w:val="both"/>
        <w:rPr>
          <w:rFonts w:ascii="General Sans" w:eastAsia="General Sans" w:hAnsi="General Sans" w:cs="General Sans"/>
          <w:color w:val="000000" w:themeColor="text1"/>
        </w:rPr>
      </w:pPr>
      <w:r w:rsidRPr="4FFE1149">
        <w:rPr>
          <w:rFonts w:ascii="General Sans" w:eastAsia="General Sans" w:hAnsi="General Sans" w:cs="General Sans"/>
          <w:color w:val="000000" w:themeColor="text1"/>
        </w:rPr>
        <w:t xml:space="preserve">Il 2025 segnerà l’avvio di 10 HUB territoriali, localizzati in altrettanti ambiti multiregionali, per integrare la formazione online con laboratori </w:t>
      </w:r>
      <w:proofErr w:type="spellStart"/>
      <w:r w:rsidRPr="4FFE1149">
        <w:rPr>
          <w:rFonts w:ascii="General Sans" w:eastAsia="General Sans" w:hAnsi="General Sans" w:cs="General Sans"/>
          <w:color w:val="000000" w:themeColor="text1"/>
        </w:rPr>
        <w:t>hands-on</w:t>
      </w:r>
      <w:proofErr w:type="spellEnd"/>
      <w:r w:rsidRPr="4FFE1149">
        <w:rPr>
          <w:rFonts w:ascii="General Sans" w:eastAsia="General Sans" w:hAnsi="General Sans" w:cs="General Sans"/>
          <w:color w:val="000000" w:themeColor="text1"/>
        </w:rPr>
        <w:t>, pratici e interattivi, in presenza - sempre ad accesso libero e gratuito - progettati in collaborazione con diversi partner individuati attraverso una gara europea.</w:t>
      </w:r>
    </w:p>
    <w:p w14:paraId="17A6AA26" w14:textId="1D407B84" w:rsidR="00C070A9" w:rsidRPr="00C070A9" w:rsidRDefault="6EA7FB91" w:rsidP="4FFE1149">
      <w:pPr>
        <w:spacing w:before="120" w:after="120" w:line="240" w:lineRule="auto"/>
        <w:jc w:val="both"/>
        <w:rPr>
          <w:rFonts w:ascii="General Sans" w:eastAsia="General Sans" w:hAnsi="General Sans" w:cs="General Sans"/>
          <w:color w:val="000000" w:themeColor="text1"/>
        </w:rPr>
      </w:pPr>
      <w:r w:rsidRPr="4FFE1149">
        <w:rPr>
          <w:rFonts w:ascii="General Sans" w:eastAsia="General Sans" w:hAnsi="General Sans" w:cs="General Sans"/>
          <w:color w:val="000000" w:themeColor="text1"/>
        </w:rPr>
        <w:t>Sono previsti complessivamente oltre 400 laboratori che saranno erogati, entro la fine del progetto, presso le sedi degli Hub.</w:t>
      </w:r>
    </w:p>
    <w:p w14:paraId="79194CF6" w14:textId="7826D82C" w:rsidR="00C070A9" w:rsidRPr="00C070A9" w:rsidRDefault="00C070A9" w:rsidP="4FFE1149">
      <w:pPr>
        <w:spacing w:before="120" w:after="120" w:line="240" w:lineRule="auto"/>
        <w:ind w:left="708"/>
        <w:jc w:val="both"/>
        <w:rPr>
          <w:rFonts w:ascii="General Sans" w:eastAsia="General Sans" w:hAnsi="General Sans" w:cs="General Sans"/>
          <w:color w:val="000000" w:themeColor="text1"/>
          <w:sz w:val="16"/>
          <w:szCs w:val="16"/>
        </w:rPr>
      </w:pPr>
    </w:p>
    <w:p w14:paraId="0032D700" w14:textId="5B01F31A" w:rsidR="00C070A9" w:rsidRPr="00C070A9" w:rsidRDefault="6EA7FB91" w:rsidP="4FFE1149">
      <w:pPr>
        <w:spacing w:before="120" w:after="120" w:line="240" w:lineRule="auto"/>
        <w:jc w:val="both"/>
        <w:rPr>
          <w:rFonts w:ascii="General Sans" w:eastAsia="General Sans" w:hAnsi="General Sans" w:cs="General Sans"/>
          <w:color w:val="000000" w:themeColor="text1"/>
        </w:rPr>
      </w:pPr>
      <w:r w:rsidRPr="4FFE1149">
        <w:rPr>
          <w:rFonts w:ascii="General Sans" w:eastAsia="General Sans" w:hAnsi="General Sans" w:cs="General Sans"/>
          <w:b/>
          <w:bCs/>
          <w:color w:val="000000" w:themeColor="text1"/>
        </w:rPr>
        <w:lastRenderedPageBreak/>
        <w:t xml:space="preserve">SHARE </w:t>
      </w:r>
      <w:r w:rsidRPr="4FFE1149">
        <w:rPr>
          <w:rFonts w:ascii="General Sans" w:eastAsia="General Sans" w:hAnsi="General Sans" w:cs="General Sans"/>
          <w:color w:val="000000" w:themeColor="text1"/>
        </w:rPr>
        <w:t>|</w:t>
      </w:r>
      <w:r w:rsidRPr="4FFE1149">
        <w:rPr>
          <w:rFonts w:ascii="General Sans" w:eastAsia="General Sans" w:hAnsi="General Sans" w:cs="General Sans"/>
          <w:b/>
          <w:bCs/>
          <w:color w:val="000000" w:themeColor="text1"/>
        </w:rPr>
        <w:t xml:space="preserve"> Pratiche di cultura al digitale</w:t>
      </w:r>
    </w:p>
    <w:p w14:paraId="7492DBB6" w14:textId="60964D35" w:rsidR="00C070A9" w:rsidRPr="00C070A9" w:rsidRDefault="6EA7FB91" w:rsidP="4FFE1149">
      <w:pPr>
        <w:spacing w:before="120" w:after="120" w:line="240" w:lineRule="auto"/>
        <w:jc w:val="both"/>
        <w:rPr>
          <w:rFonts w:ascii="General Sans" w:eastAsia="General Sans" w:hAnsi="General Sans" w:cs="General Sans"/>
          <w:color w:val="000000" w:themeColor="text1"/>
        </w:rPr>
      </w:pPr>
      <w:r w:rsidRPr="4FFE1149">
        <w:rPr>
          <w:rFonts w:ascii="General Sans" w:eastAsia="General Sans" w:hAnsi="General Sans" w:cs="General Sans"/>
          <w:color w:val="000000" w:themeColor="text1"/>
        </w:rPr>
        <w:t xml:space="preserve">Una mappa interattiva in continuo aggiornamento, che raccoglie i progetti di trasformazione digitale italiani del patrimonio librario, archivistico, storico, artistico, grafico, fotografico, archeologico, architettonico, demo etnoantropologico, sonoro. Uno strumento per i professionisti, gli studiosi e gli operatori del settore culturale italiano, che mette a sistema esperienze e buone pratiche di digitalizzazione. </w:t>
      </w:r>
    </w:p>
    <w:p w14:paraId="7467C043" w14:textId="4FF189A4" w:rsidR="00C070A9" w:rsidRPr="00C070A9" w:rsidRDefault="00C070A9" w:rsidP="4FFE1149">
      <w:pPr>
        <w:spacing w:before="120" w:after="120" w:line="240" w:lineRule="auto"/>
        <w:ind w:left="708"/>
        <w:jc w:val="both"/>
        <w:rPr>
          <w:rFonts w:ascii="General Sans" w:eastAsia="General Sans" w:hAnsi="General Sans" w:cs="General Sans"/>
          <w:color w:val="000000" w:themeColor="text1"/>
          <w:sz w:val="16"/>
          <w:szCs w:val="16"/>
        </w:rPr>
      </w:pPr>
    </w:p>
    <w:p w14:paraId="1E604533" w14:textId="3303F769" w:rsidR="00C070A9" w:rsidRPr="00C070A9" w:rsidRDefault="6EA7FB91" w:rsidP="4FFE1149">
      <w:pPr>
        <w:spacing w:before="120" w:after="120" w:line="240" w:lineRule="auto"/>
        <w:jc w:val="both"/>
        <w:rPr>
          <w:rFonts w:ascii="General Sans" w:eastAsia="General Sans" w:hAnsi="General Sans" w:cs="General Sans"/>
          <w:color w:val="000000" w:themeColor="text1"/>
        </w:rPr>
      </w:pPr>
      <w:r w:rsidRPr="4FFE1149">
        <w:rPr>
          <w:rFonts w:ascii="General Sans" w:eastAsia="General Sans" w:hAnsi="General Sans" w:cs="General Sans"/>
          <w:b/>
          <w:bCs/>
          <w:color w:val="000000" w:themeColor="text1"/>
        </w:rPr>
        <w:t xml:space="preserve">TAP </w:t>
      </w:r>
      <w:r w:rsidRPr="4FFE1149">
        <w:rPr>
          <w:rFonts w:ascii="General Sans" w:eastAsia="General Sans" w:hAnsi="General Sans" w:cs="General Sans"/>
          <w:color w:val="000000" w:themeColor="text1"/>
        </w:rPr>
        <w:t>|</w:t>
      </w:r>
      <w:r w:rsidRPr="4FFE1149">
        <w:rPr>
          <w:rFonts w:ascii="General Sans" w:eastAsia="General Sans" w:hAnsi="General Sans" w:cs="General Sans"/>
          <w:b/>
          <w:bCs/>
          <w:color w:val="000000" w:themeColor="text1"/>
        </w:rPr>
        <w:t xml:space="preserve"> Tutoring e Accompagnamento Progetti</w:t>
      </w:r>
    </w:p>
    <w:p w14:paraId="5D57B51D" w14:textId="1683313E" w:rsidR="00C070A9" w:rsidRPr="00C070A9" w:rsidRDefault="6EA7FB91" w:rsidP="4FFE1149">
      <w:pPr>
        <w:spacing w:before="120" w:line="240" w:lineRule="auto"/>
        <w:jc w:val="both"/>
        <w:rPr>
          <w:rFonts w:ascii="General Sans" w:eastAsia="General Sans" w:hAnsi="General Sans" w:cs="General Sans"/>
          <w:color w:val="000000" w:themeColor="text1"/>
        </w:rPr>
      </w:pPr>
      <w:r w:rsidRPr="4FFE1149">
        <w:rPr>
          <w:rFonts w:ascii="General Sans" w:eastAsia="General Sans" w:hAnsi="General Sans" w:cs="General Sans"/>
          <w:color w:val="000000" w:themeColor="text1"/>
        </w:rPr>
        <w:t xml:space="preserve">Una call lanciata nei primi mesi del 2024 che ha consentito la selezione di 19 idee progettuali, proposte da altrettante organizzazioni culturali che usufruiscono di un percorso di </w:t>
      </w:r>
      <w:proofErr w:type="spellStart"/>
      <w:r w:rsidRPr="4FFE1149">
        <w:rPr>
          <w:rFonts w:ascii="General Sans" w:eastAsia="General Sans" w:hAnsi="General Sans" w:cs="General Sans"/>
          <w:color w:val="000000" w:themeColor="text1"/>
        </w:rPr>
        <w:t>assessment</w:t>
      </w:r>
      <w:proofErr w:type="spellEnd"/>
      <w:r w:rsidRPr="4FFE1149">
        <w:rPr>
          <w:rFonts w:ascii="General Sans" w:eastAsia="General Sans" w:hAnsi="General Sans" w:cs="General Sans"/>
          <w:color w:val="000000" w:themeColor="text1"/>
        </w:rPr>
        <w:t xml:space="preserve"> propedeutico a un training on the job che li accompagnerà nella messa a terra della propria idea con la definizione del progetto esecutivo.    </w:t>
      </w:r>
    </w:p>
    <w:p w14:paraId="41AFB9CD" w14:textId="56079032" w:rsidR="00C070A9" w:rsidRPr="00C070A9" w:rsidRDefault="00C070A9" w:rsidP="4FFE1149">
      <w:pPr>
        <w:spacing w:before="120" w:after="120" w:line="240" w:lineRule="auto"/>
        <w:ind w:left="708"/>
        <w:jc w:val="both"/>
        <w:rPr>
          <w:rFonts w:ascii="General Sans" w:eastAsia="General Sans" w:hAnsi="General Sans" w:cs="General Sans"/>
          <w:color w:val="000000" w:themeColor="text1"/>
          <w:sz w:val="16"/>
          <w:szCs w:val="16"/>
        </w:rPr>
      </w:pPr>
    </w:p>
    <w:p w14:paraId="62B36455" w14:textId="29916B24" w:rsidR="00C070A9" w:rsidRPr="00C070A9" w:rsidRDefault="6EA7FB91" w:rsidP="4FFE1149">
      <w:pPr>
        <w:spacing w:before="120" w:after="120" w:line="240" w:lineRule="auto"/>
        <w:jc w:val="both"/>
        <w:rPr>
          <w:rFonts w:ascii="General Sans" w:eastAsia="General Sans" w:hAnsi="General Sans" w:cs="General Sans"/>
          <w:color w:val="000000" w:themeColor="text1"/>
        </w:rPr>
      </w:pPr>
      <w:r w:rsidRPr="4FFE1149">
        <w:rPr>
          <w:rFonts w:ascii="General Sans" w:eastAsia="General Sans" w:hAnsi="General Sans" w:cs="General Sans"/>
          <w:b/>
          <w:bCs/>
          <w:color w:val="000000" w:themeColor="text1"/>
        </w:rPr>
        <w:t xml:space="preserve">Digital MAB </w:t>
      </w:r>
      <w:r w:rsidRPr="4FFE1149">
        <w:rPr>
          <w:rFonts w:ascii="General Sans" w:eastAsia="General Sans" w:hAnsi="General Sans" w:cs="General Sans"/>
          <w:color w:val="000000" w:themeColor="text1"/>
        </w:rPr>
        <w:t>|</w:t>
      </w:r>
      <w:r w:rsidRPr="4FFE1149">
        <w:rPr>
          <w:rFonts w:ascii="General Sans" w:eastAsia="General Sans" w:hAnsi="General Sans" w:cs="General Sans"/>
          <w:b/>
          <w:bCs/>
          <w:color w:val="000000" w:themeColor="text1"/>
        </w:rPr>
        <w:t xml:space="preserve"> Musei - Archivi - Biblioteche</w:t>
      </w:r>
    </w:p>
    <w:p w14:paraId="15D2273A" w14:textId="77F4FB2F" w:rsidR="00C070A9" w:rsidRPr="00C070A9" w:rsidRDefault="41ACEA7C" w:rsidP="4FFE1149">
      <w:pPr>
        <w:spacing w:before="120" w:after="120" w:line="240" w:lineRule="auto"/>
        <w:jc w:val="both"/>
        <w:rPr>
          <w:rFonts w:ascii="General Sans" w:eastAsia="General Sans" w:hAnsi="General Sans" w:cs="General Sans"/>
          <w:color w:val="000000" w:themeColor="text1"/>
        </w:rPr>
      </w:pPr>
      <w:r w:rsidRPr="4FFE1149">
        <w:rPr>
          <w:rFonts w:ascii="General Sans" w:eastAsia="General Sans" w:hAnsi="General Sans" w:cs="General Sans"/>
          <w:color w:val="000000" w:themeColor="text1"/>
        </w:rPr>
        <w:t>Il progetto p</w:t>
      </w:r>
      <w:r w:rsidR="6EA7FB91" w:rsidRPr="4FFE1149">
        <w:rPr>
          <w:rFonts w:ascii="General Sans" w:eastAsia="General Sans" w:hAnsi="General Sans" w:cs="General Sans"/>
          <w:color w:val="000000" w:themeColor="text1"/>
        </w:rPr>
        <w:t xml:space="preserve">revede un innovativo percorso formativo rivolto tanto ai professionisti quanto agli istituti che operano in un'ottica transdisciplinare per favorire l'integrazione di Musei, Archivi e Biblioteche (MAB).  </w:t>
      </w:r>
    </w:p>
    <w:p w14:paraId="2BA4ABF4" w14:textId="377A2A34" w:rsidR="00C070A9" w:rsidRPr="00C070A9" w:rsidRDefault="00C070A9" w:rsidP="4FFE1149">
      <w:pPr>
        <w:spacing w:before="120" w:after="120" w:line="240" w:lineRule="auto"/>
        <w:ind w:left="708"/>
        <w:jc w:val="both"/>
        <w:rPr>
          <w:rFonts w:ascii="General Sans" w:eastAsia="General Sans" w:hAnsi="General Sans" w:cs="General Sans"/>
          <w:color w:val="000000" w:themeColor="text1"/>
          <w:sz w:val="16"/>
          <w:szCs w:val="16"/>
        </w:rPr>
      </w:pPr>
    </w:p>
    <w:p w14:paraId="0930ABDB" w14:textId="692C01B1" w:rsidR="00C070A9" w:rsidRPr="00C070A9" w:rsidRDefault="6EA7FB91" w:rsidP="4FFE1149">
      <w:pPr>
        <w:spacing w:before="120" w:after="120" w:line="240" w:lineRule="auto"/>
        <w:jc w:val="both"/>
        <w:rPr>
          <w:rFonts w:ascii="General Sans" w:eastAsia="General Sans" w:hAnsi="General Sans" w:cs="General Sans"/>
          <w:color w:val="000000" w:themeColor="text1"/>
        </w:rPr>
      </w:pPr>
      <w:r w:rsidRPr="4FFE1149">
        <w:rPr>
          <w:rFonts w:ascii="General Sans" w:eastAsia="General Sans" w:hAnsi="General Sans" w:cs="General Sans"/>
          <w:b/>
          <w:bCs/>
          <w:color w:val="000000" w:themeColor="text1"/>
        </w:rPr>
        <w:t>RICERCA</w:t>
      </w:r>
    </w:p>
    <w:p w14:paraId="672ED87A" w14:textId="3717364E" w:rsidR="00C070A9" w:rsidRPr="00C070A9" w:rsidRDefault="6EA7FB91" w:rsidP="4FFE1149">
      <w:pPr>
        <w:spacing w:before="120" w:after="120" w:line="240" w:lineRule="auto"/>
        <w:jc w:val="both"/>
        <w:rPr>
          <w:rFonts w:ascii="General Sans" w:eastAsia="General Sans" w:hAnsi="General Sans" w:cs="General Sans"/>
          <w:color w:val="000000" w:themeColor="text1"/>
        </w:rPr>
      </w:pPr>
      <w:r w:rsidRPr="4FFE1149">
        <w:rPr>
          <w:rFonts w:ascii="General Sans" w:eastAsia="General Sans" w:hAnsi="General Sans" w:cs="General Sans"/>
          <w:color w:val="000000" w:themeColor="text1"/>
        </w:rPr>
        <w:t xml:space="preserve">La ricerca riveste un ruolo strategico nell’ambito di </w:t>
      </w:r>
      <w:proofErr w:type="spellStart"/>
      <w:r w:rsidRPr="4FFE1149">
        <w:rPr>
          <w:rFonts w:ascii="General Sans" w:eastAsia="General Sans" w:hAnsi="General Sans" w:cs="General Sans"/>
          <w:color w:val="000000" w:themeColor="text1"/>
        </w:rPr>
        <w:t>Dicolab</w:t>
      </w:r>
      <w:proofErr w:type="spellEnd"/>
      <w:r w:rsidRPr="4FFE1149">
        <w:rPr>
          <w:rFonts w:ascii="General Sans" w:eastAsia="General Sans" w:hAnsi="General Sans" w:cs="General Sans"/>
          <w:color w:val="000000" w:themeColor="text1"/>
        </w:rPr>
        <w:t>. Cultura al digitale. Fornisce un quadro analitico per migliorare le proposte formative, e indaga le tematiche di frontiera e i potenziali impatti della trasformazione digitale sul settore del patrimonio culturale italiano.</w:t>
      </w:r>
    </w:p>
    <w:p w14:paraId="04E525BF" w14:textId="21788555" w:rsidR="6EA7FB91" w:rsidRDefault="6EA7FB91" w:rsidP="4FFE1149">
      <w:pPr>
        <w:spacing w:before="120" w:after="120" w:line="240" w:lineRule="auto"/>
        <w:jc w:val="both"/>
        <w:rPr>
          <w:rFonts w:ascii="General Sans" w:eastAsia="General Sans" w:hAnsi="General Sans" w:cs="General Sans"/>
          <w:color w:val="000000" w:themeColor="text1"/>
        </w:rPr>
      </w:pPr>
      <w:r w:rsidRPr="4FFE1149">
        <w:rPr>
          <w:rFonts w:ascii="General Sans" w:eastAsia="General Sans" w:hAnsi="General Sans" w:cs="General Sans"/>
          <w:color w:val="000000" w:themeColor="text1"/>
        </w:rPr>
        <w:t>Da queste considerazioni hanno preso avvio i tre progetti di ricerca: l’impatto della IA generativa sulle professioni della cultura l’impatto delle nuove tecnologie digitali sulla mediazione del patrimonio culturale e l’efficacia della formazione come ausilio al processo di trasformazione digitale.</w:t>
      </w:r>
    </w:p>
    <w:p w14:paraId="2E690A19" w14:textId="3EF61D4E" w:rsidR="00C070A9" w:rsidRPr="00C070A9" w:rsidRDefault="6EA7FB91" w:rsidP="5208642C">
      <w:pPr>
        <w:spacing w:before="120" w:after="120" w:line="240" w:lineRule="auto"/>
        <w:jc w:val="both"/>
        <w:rPr>
          <w:rFonts w:ascii="General Sans" w:eastAsia="General Sans" w:hAnsi="General Sans" w:cs="General Sans"/>
          <w:color w:val="000000" w:themeColor="text1"/>
        </w:rPr>
      </w:pPr>
      <w:r w:rsidRPr="5208642C">
        <w:rPr>
          <w:rFonts w:ascii="General Sans" w:eastAsia="General Sans" w:hAnsi="General Sans" w:cs="General Sans"/>
          <w:color w:val="000000" w:themeColor="text1"/>
        </w:rPr>
        <w:t xml:space="preserve">Info e approfondimenti su </w:t>
      </w:r>
      <w:r w:rsidRPr="5208642C">
        <w:rPr>
          <w:rFonts w:ascii="General Sans" w:eastAsia="General Sans" w:hAnsi="General Sans" w:cs="General Sans"/>
          <w:b/>
          <w:bCs/>
          <w:color w:val="000000" w:themeColor="text1"/>
        </w:rPr>
        <w:t>DICOLAB.IT</w:t>
      </w:r>
    </w:p>
    <w:sectPr w:rsidR="00C070A9" w:rsidRPr="00C070A9" w:rsidSect="00B83B5F">
      <w:headerReference w:type="even" r:id="rId12"/>
      <w:headerReference w:type="default" r:id="rId13"/>
      <w:footerReference w:type="even" r:id="rId14"/>
      <w:footerReference w:type="default" r:id="rId15"/>
      <w:headerReference w:type="first" r:id="rId16"/>
      <w:footerReference w:type="first" r:id="rId17"/>
      <w:pgSz w:w="11906" w:h="16838" w:code="9"/>
      <w:pgMar w:top="2835" w:right="1701" w:bottom="1134" w:left="2268" w:header="0" w:footer="28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9FF23D" w14:textId="77777777" w:rsidR="00353E44" w:rsidRDefault="00353E44" w:rsidP="00851EE3">
      <w:pPr>
        <w:spacing w:line="240" w:lineRule="auto"/>
      </w:pPr>
      <w:r>
        <w:separator/>
      </w:r>
    </w:p>
  </w:endnote>
  <w:endnote w:type="continuationSeparator" w:id="0">
    <w:p w14:paraId="36BD2E8E" w14:textId="77777777" w:rsidR="00353E44" w:rsidRDefault="00353E44" w:rsidP="00851EE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General Sans">
    <w:altName w:val="Calibri"/>
    <w:panose1 w:val="00000000000000000000"/>
    <w:charset w:val="00"/>
    <w:family w:val="modern"/>
    <w:notTrueType/>
    <w:pitch w:val="variable"/>
    <w:sig w:usb0="80000067" w:usb1="00000003"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2FB97E" w14:textId="77777777" w:rsidR="00B83B5F" w:rsidRDefault="00B83B5F">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BC8FA" w14:textId="77777777" w:rsidR="00B06D13" w:rsidRPr="008A1685" w:rsidRDefault="00B06D13" w:rsidP="00B06D13">
    <w:pPr>
      <w:pStyle w:val="Pidipagina"/>
      <w:spacing w:line="200" w:lineRule="exact"/>
      <w:rPr>
        <w:lang w:val="en-GB"/>
      </w:rPr>
    </w:pPr>
  </w:p>
  <w:p w14:paraId="527A11AF" w14:textId="77777777" w:rsidR="00B06D13" w:rsidRDefault="00B06D13" w:rsidP="00B06D13">
    <w:pPr>
      <w:pStyle w:val="Pidipagina"/>
      <w:ind w:hanging="2268"/>
      <w:rPr>
        <w:lang w:val="en-GB"/>
      </w:rPr>
    </w:pPr>
    <w:r>
      <w:rPr>
        <w:lang w:val="en-GB"/>
      </w:rPr>
      <w:t xml:space="preserve">                                             </w:t>
    </w:r>
    <w:r>
      <w:rPr>
        <w:noProof/>
      </w:rPr>
      <w:drawing>
        <wp:inline distT="0" distB="0" distL="0" distR="0" wp14:anchorId="572595EB" wp14:editId="57F52C84">
          <wp:extent cx="5039995" cy="784860"/>
          <wp:effectExtent l="0" t="0" r="8255"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39995" cy="784860"/>
                  </a:xfrm>
                  <a:prstGeom prst="rect">
                    <a:avLst/>
                  </a:prstGeom>
                  <a:noFill/>
                  <a:ln>
                    <a:noFill/>
                  </a:ln>
                </pic:spPr>
              </pic:pic>
            </a:graphicData>
          </a:graphic>
        </wp:inline>
      </w:drawing>
    </w:r>
  </w:p>
  <w:p w14:paraId="300551F3" w14:textId="77777777" w:rsidR="00B06D13" w:rsidRPr="00B06D13" w:rsidRDefault="00B06D13" w:rsidP="00B06D13">
    <w:pPr>
      <w:pStyle w:val="Pidipagina"/>
      <w:ind w:hanging="2268"/>
      <w:rPr>
        <w:lang w:val="en-GB"/>
      </w:rPr>
    </w:pPr>
  </w:p>
  <w:p w14:paraId="0ECE2AD2" w14:textId="7F7575B8" w:rsidR="00B06D13" w:rsidRDefault="001819A1" w:rsidP="001819A1">
    <w:pPr>
      <w:pStyle w:val="Pidipagina"/>
      <w:jc w:val="right"/>
    </w:pPr>
    <w:r>
      <w:fldChar w:fldCharType="begin"/>
    </w:r>
    <w:r>
      <w:instrText>PAGE   \* MERGEFORMAT</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369C2E" w14:textId="77777777" w:rsidR="00A1382D" w:rsidRPr="008A1685" w:rsidRDefault="00A1382D" w:rsidP="00A1382D">
    <w:pPr>
      <w:pStyle w:val="Pidipagina"/>
      <w:spacing w:line="200" w:lineRule="exact"/>
      <w:rPr>
        <w:lang w:val="en-GB"/>
      </w:rPr>
    </w:pPr>
  </w:p>
  <w:p w14:paraId="071272F2" w14:textId="0F37A242" w:rsidR="0046195F" w:rsidRDefault="00B06D13" w:rsidP="00A1382D">
    <w:pPr>
      <w:pStyle w:val="Pidipagina"/>
      <w:ind w:hanging="2268"/>
      <w:rPr>
        <w:lang w:val="en-GB"/>
      </w:rPr>
    </w:pPr>
    <w:r>
      <w:rPr>
        <w:lang w:val="en-GB"/>
      </w:rPr>
      <w:t xml:space="preserve">                                             </w:t>
    </w:r>
    <w:r>
      <w:rPr>
        <w:noProof/>
      </w:rPr>
      <w:drawing>
        <wp:inline distT="0" distB="0" distL="0" distR="0" wp14:anchorId="755BD94D" wp14:editId="628AD119">
          <wp:extent cx="5039995" cy="784860"/>
          <wp:effectExtent l="0" t="0" r="825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39995" cy="784860"/>
                  </a:xfrm>
                  <a:prstGeom prst="rect">
                    <a:avLst/>
                  </a:prstGeom>
                  <a:noFill/>
                  <a:ln>
                    <a:noFill/>
                  </a:ln>
                </pic:spPr>
              </pic:pic>
            </a:graphicData>
          </a:graphic>
        </wp:inline>
      </w:drawing>
    </w:r>
  </w:p>
  <w:p w14:paraId="64587F2A" w14:textId="043B5DFC" w:rsidR="00B06D13" w:rsidRPr="005422BD" w:rsidRDefault="00B83B5F" w:rsidP="00B83B5F">
    <w:pPr>
      <w:pStyle w:val="Pidipagina"/>
      <w:spacing w:before="240"/>
      <w:ind w:hanging="2268"/>
      <w:jc w:val="right"/>
      <w:rPr>
        <w:rFonts w:ascii="General Sans" w:hAnsi="General Sans"/>
        <w:lang w:val="en-GB"/>
      </w:rPr>
    </w:pPr>
    <w:r w:rsidRPr="005422BD">
      <w:rPr>
        <w:rFonts w:ascii="General Sans" w:hAnsi="General Sans"/>
        <w:lang w:val="en-GB"/>
      </w:rPr>
      <w:fldChar w:fldCharType="begin"/>
    </w:r>
    <w:r w:rsidRPr="005422BD">
      <w:rPr>
        <w:rFonts w:ascii="General Sans" w:hAnsi="General Sans"/>
        <w:lang w:val="en-GB"/>
      </w:rPr>
      <w:instrText>PAGE   \* MERGEFORMAT</w:instrText>
    </w:r>
    <w:r w:rsidRPr="005422BD">
      <w:rPr>
        <w:rFonts w:ascii="General Sans" w:hAnsi="General Sans"/>
        <w:lang w:val="en-GB"/>
      </w:rPr>
      <w:fldChar w:fldCharType="separate"/>
    </w:r>
    <w:r w:rsidRPr="005422BD">
      <w:rPr>
        <w:rFonts w:ascii="General Sans" w:hAnsi="General Sans"/>
        <w:lang w:val="en-GB"/>
      </w:rPr>
      <w:t>1</w:t>
    </w:r>
    <w:r w:rsidRPr="005422BD">
      <w:rPr>
        <w:rFonts w:ascii="General Sans" w:hAnsi="General Sans"/>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5DD438" w14:textId="77777777" w:rsidR="00353E44" w:rsidRDefault="00353E44" w:rsidP="00851EE3">
      <w:pPr>
        <w:spacing w:line="240" w:lineRule="auto"/>
      </w:pPr>
      <w:r>
        <w:separator/>
      </w:r>
    </w:p>
  </w:footnote>
  <w:footnote w:type="continuationSeparator" w:id="0">
    <w:p w14:paraId="042FDBCF" w14:textId="77777777" w:rsidR="00353E44" w:rsidRDefault="00353E44" w:rsidP="00851EE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0D9938" w14:textId="77777777" w:rsidR="00B83B5F" w:rsidRDefault="00B83B5F">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DB8692" w14:textId="77777777" w:rsidR="00851EE3" w:rsidRDefault="00EC3D13" w:rsidP="00EC3D13">
    <w:pPr>
      <w:pStyle w:val="Intestazione"/>
      <w:ind w:left="-2268"/>
    </w:pPr>
    <w:r>
      <w:rPr>
        <w:noProof/>
        <w:lang w:eastAsia="it-IT"/>
      </w:rPr>
      <w:drawing>
        <wp:inline distT="0" distB="0" distL="0" distR="0" wp14:anchorId="3C618F10" wp14:editId="05BA4024">
          <wp:extent cx="7685563" cy="1473943"/>
          <wp:effectExtent l="0" t="0" r="0" b="0"/>
          <wp:docPr id="88" name="Immagin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ta-intestata__Intestazion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85563" cy="1473943"/>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75C89E" w14:textId="77777777" w:rsidR="00851EE3" w:rsidRDefault="00851EE3" w:rsidP="00851EE3">
    <w:pPr>
      <w:pStyle w:val="Intestazione"/>
      <w:ind w:left="-2268"/>
    </w:pPr>
    <w:r>
      <w:rPr>
        <w:noProof/>
        <w:lang w:eastAsia="it-IT"/>
      </w:rPr>
      <w:drawing>
        <wp:inline distT="0" distB="0" distL="0" distR="0" wp14:anchorId="553B6B0F" wp14:editId="63871150">
          <wp:extent cx="7560000" cy="1449863"/>
          <wp:effectExtent l="0" t="0" r="3175" b="0"/>
          <wp:docPr id="89" name="Immagin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ta-intestata__Intestazion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60000" cy="144986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F5FE8"/>
    <w:multiLevelType w:val="hybridMultilevel"/>
    <w:tmpl w:val="0494F6E2"/>
    <w:lvl w:ilvl="0" w:tplc="D9089242">
      <w:start w:val="1"/>
      <w:numFmt w:val="bullet"/>
      <w:lvlText w:val=""/>
      <w:lvlJc w:val="left"/>
      <w:pPr>
        <w:ind w:left="720" w:hanging="360"/>
      </w:pPr>
      <w:rPr>
        <w:rFonts w:ascii="Symbol" w:hAnsi="Symbol" w:hint="default"/>
      </w:rPr>
    </w:lvl>
    <w:lvl w:ilvl="1" w:tplc="67C45CE4">
      <w:start w:val="1"/>
      <w:numFmt w:val="bullet"/>
      <w:lvlText w:val="o"/>
      <w:lvlJc w:val="left"/>
      <w:pPr>
        <w:ind w:left="1440" w:hanging="360"/>
      </w:pPr>
      <w:rPr>
        <w:rFonts w:ascii="Courier New" w:hAnsi="Courier New" w:hint="default"/>
      </w:rPr>
    </w:lvl>
    <w:lvl w:ilvl="2" w:tplc="2D547612">
      <w:start w:val="1"/>
      <w:numFmt w:val="bullet"/>
      <w:lvlText w:val=""/>
      <w:lvlJc w:val="left"/>
      <w:pPr>
        <w:ind w:left="2160" w:hanging="360"/>
      </w:pPr>
      <w:rPr>
        <w:rFonts w:ascii="Wingdings" w:hAnsi="Wingdings" w:hint="default"/>
      </w:rPr>
    </w:lvl>
    <w:lvl w:ilvl="3" w:tplc="264A30F4">
      <w:start w:val="1"/>
      <w:numFmt w:val="bullet"/>
      <w:lvlText w:val=""/>
      <w:lvlJc w:val="left"/>
      <w:pPr>
        <w:ind w:left="2880" w:hanging="360"/>
      </w:pPr>
      <w:rPr>
        <w:rFonts w:ascii="Symbol" w:hAnsi="Symbol" w:hint="default"/>
      </w:rPr>
    </w:lvl>
    <w:lvl w:ilvl="4" w:tplc="8410EFC6">
      <w:start w:val="1"/>
      <w:numFmt w:val="bullet"/>
      <w:lvlText w:val="o"/>
      <w:lvlJc w:val="left"/>
      <w:pPr>
        <w:ind w:left="3600" w:hanging="360"/>
      </w:pPr>
      <w:rPr>
        <w:rFonts w:ascii="Courier New" w:hAnsi="Courier New" w:hint="default"/>
      </w:rPr>
    </w:lvl>
    <w:lvl w:ilvl="5" w:tplc="1748ACF6">
      <w:start w:val="1"/>
      <w:numFmt w:val="bullet"/>
      <w:lvlText w:val=""/>
      <w:lvlJc w:val="left"/>
      <w:pPr>
        <w:ind w:left="4320" w:hanging="360"/>
      </w:pPr>
      <w:rPr>
        <w:rFonts w:ascii="Wingdings" w:hAnsi="Wingdings" w:hint="default"/>
      </w:rPr>
    </w:lvl>
    <w:lvl w:ilvl="6" w:tplc="FB7A44DC">
      <w:start w:val="1"/>
      <w:numFmt w:val="bullet"/>
      <w:lvlText w:val=""/>
      <w:lvlJc w:val="left"/>
      <w:pPr>
        <w:ind w:left="5040" w:hanging="360"/>
      </w:pPr>
      <w:rPr>
        <w:rFonts w:ascii="Symbol" w:hAnsi="Symbol" w:hint="default"/>
      </w:rPr>
    </w:lvl>
    <w:lvl w:ilvl="7" w:tplc="3DC4FFFA">
      <w:start w:val="1"/>
      <w:numFmt w:val="bullet"/>
      <w:lvlText w:val="o"/>
      <w:lvlJc w:val="left"/>
      <w:pPr>
        <w:ind w:left="5760" w:hanging="360"/>
      </w:pPr>
      <w:rPr>
        <w:rFonts w:ascii="Courier New" w:hAnsi="Courier New" w:hint="default"/>
      </w:rPr>
    </w:lvl>
    <w:lvl w:ilvl="8" w:tplc="B18A708A">
      <w:start w:val="1"/>
      <w:numFmt w:val="bullet"/>
      <w:lvlText w:val=""/>
      <w:lvlJc w:val="left"/>
      <w:pPr>
        <w:ind w:left="6480" w:hanging="360"/>
      </w:pPr>
      <w:rPr>
        <w:rFonts w:ascii="Wingdings" w:hAnsi="Wingdings" w:hint="default"/>
      </w:rPr>
    </w:lvl>
  </w:abstractNum>
  <w:abstractNum w:abstractNumId="1" w15:restartNumberingAfterBreak="0">
    <w:nsid w:val="04DF01EF"/>
    <w:multiLevelType w:val="multilevel"/>
    <w:tmpl w:val="CF5CA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F23AF2"/>
    <w:multiLevelType w:val="hybridMultilevel"/>
    <w:tmpl w:val="3BD838A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6B925A1"/>
    <w:multiLevelType w:val="hybridMultilevel"/>
    <w:tmpl w:val="A684844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AC06D63"/>
    <w:multiLevelType w:val="hybridMultilevel"/>
    <w:tmpl w:val="94B8CDAC"/>
    <w:lvl w:ilvl="0" w:tplc="F4F4F206">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D2D20BE"/>
    <w:multiLevelType w:val="hybridMultilevel"/>
    <w:tmpl w:val="A08CAC6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3E9B79F6"/>
    <w:multiLevelType w:val="hybridMultilevel"/>
    <w:tmpl w:val="3EB045C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4873183E"/>
    <w:multiLevelType w:val="hybridMultilevel"/>
    <w:tmpl w:val="9308215C"/>
    <w:lvl w:ilvl="0" w:tplc="033217FC">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8" w15:restartNumberingAfterBreak="0">
    <w:nsid w:val="4BAB29E0"/>
    <w:multiLevelType w:val="multilevel"/>
    <w:tmpl w:val="5C688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3E36D5B"/>
    <w:multiLevelType w:val="hybridMultilevel"/>
    <w:tmpl w:val="EF48214E"/>
    <w:lvl w:ilvl="0" w:tplc="133AF23C">
      <w:start w:val="1"/>
      <w:numFmt w:val="bullet"/>
      <w:lvlText w:val=""/>
      <w:lvlJc w:val="left"/>
      <w:pPr>
        <w:ind w:left="720" w:hanging="360"/>
      </w:pPr>
      <w:rPr>
        <w:rFonts w:ascii="Symbol" w:hAnsi="Symbol" w:hint="default"/>
      </w:rPr>
    </w:lvl>
    <w:lvl w:ilvl="1" w:tplc="8864F27A">
      <w:start w:val="1"/>
      <w:numFmt w:val="bullet"/>
      <w:lvlText w:val="o"/>
      <w:lvlJc w:val="left"/>
      <w:pPr>
        <w:ind w:left="1440" w:hanging="360"/>
      </w:pPr>
      <w:rPr>
        <w:rFonts w:ascii="Courier New" w:hAnsi="Courier New" w:hint="default"/>
      </w:rPr>
    </w:lvl>
    <w:lvl w:ilvl="2" w:tplc="F5985BE6">
      <w:start w:val="1"/>
      <w:numFmt w:val="bullet"/>
      <w:lvlText w:val=""/>
      <w:lvlJc w:val="left"/>
      <w:pPr>
        <w:ind w:left="2160" w:hanging="360"/>
      </w:pPr>
      <w:rPr>
        <w:rFonts w:ascii="Wingdings" w:hAnsi="Wingdings" w:hint="default"/>
      </w:rPr>
    </w:lvl>
    <w:lvl w:ilvl="3" w:tplc="14AE99AA">
      <w:start w:val="1"/>
      <w:numFmt w:val="bullet"/>
      <w:lvlText w:val=""/>
      <w:lvlJc w:val="left"/>
      <w:pPr>
        <w:ind w:left="2880" w:hanging="360"/>
      </w:pPr>
      <w:rPr>
        <w:rFonts w:ascii="Symbol" w:hAnsi="Symbol" w:hint="default"/>
      </w:rPr>
    </w:lvl>
    <w:lvl w:ilvl="4" w:tplc="BB7028FE">
      <w:start w:val="1"/>
      <w:numFmt w:val="bullet"/>
      <w:lvlText w:val="o"/>
      <w:lvlJc w:val="left"/>
      <w:pPr>
        <w:ind w:left="3600" w:hanging="360"/>
      </w:pPr>
      <w:rPr>
        <w:rFonts w:ascii="Courier New" w:hAnsi="Courier New" w:hint="default"/>
      </w:rPr>
    </w:lvl>
    <w:lvl w:ilvl="5" w:tplc="116E231A">
      <w:start w:val="1"/>
      <w:numFmt w:val="bullet"/>
      <w:lvlText w:val=""/>
      <w:lvlJc w:val="left"/>
      <w:pPr>
        <w:ind w:left="4320" w:hanging="360"/>
      </w:pPr>
      <w:rPr>
        <w:rFonts w:ascii="Wingdings" w:hAnsi="Wingdings" w:hint="default"/>
      </w:rPr>
    </w:lvl>
    <w:lvl w:ilvl="6" w:tplc="EE804736">
      <w:start w:val="1"/>
      <w:numFmt w:val="bullet"/>
      <w:lvlText w:val=""/>
      <w:lvlJc w:val="left"/>
      <w:pPr>
        <w:ind w:left="5040" w:hanging="360"/>
      </w:pPr>
      <w:rPr>
        <w:rFonts w:ascii="Symbol" w:hAnsi="Symbol" w:hint="default"/>
      </w:rPr>
    </w:lvl>
    <w:lvl w:ilvl="7" w:tplc="56BAB7DC">
      <w:start w:val="1"/>
      <w:numFmt w:val="bullet"/>
      <w:lvlText w:val="o"/>
      <w:lvlJc w:val="left"/>
      <w:pPr>
        <w:ind w:left="5760" w:hanging="360"/>
      </w:pPr>
      <w:rPr>
        <w:rFonts w:ascii="Courier New" w:hAnsi="Courier New" w:hint="default"/>
      </w:rPr>
    </w:lvl>
    <w:lvl w:ilvl="8" w:tplc="000ABEAA">
      <w:start w:val="1"/>
      <w:numFmt w:val="bullet"/>
      <w:lvlText w:val=""/>
      <w:lvlJc w:val="left"/>
      <w:pPr>
        <w:ind w:left="6480" w:hanging="360"/>
      </w:pPr>
      <w:rPr>
        <w:rFonts w:ascii="Wingdings" w:hAnsi="Wingdings" w:hint="default"/>
      </w:rPr>
    </w:lvl>
  </w:abstractNum>
  <w:abstractNum w:abstractNumId="10" w15:restartNumberingAfterBreak="0">
    <w:nsid w:val="599746A7"/>
    <w:multiLevelType w:val="hybridMultilevel"/>
    <w:tmpl w:val="8F645EF4"/>
    <w:lvl w:ilvl="0" w:tplc="F4F4F206">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63253E4F"/>
    <w:multiLevelType w:val="hybridMultilevel"/>
    <w:tmpl w:val="DD464E0A"/>
    <w:lvl w:ilvl="0" w:tplc="42F2CDE2">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2" w15:restartNumberingAfterBreak="0">
    <w:nsid w:val="692862CA"/>
    <w:multiLevelType w:val="hybridMultilevel"/>
    <w:tmpl w:val="23FA8F2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6FE733E5"/>
    <w:multiLevelType w:val="hybridMultilevel"/>
    <w:tmpl w:val="51FC9206"/>
    <w:lvl w:ilvl="0" w:tplc="D25C8BF8">
      <w:numFmt w:val="bullet"/>
      <w:lvlText w:val="-"/>
      <w:lvlJc w:val="left"/>
      <w:pPr>
        <w:ind w:left="1070" w:hanging="360"/>
      </w:pPr>
      <w:rPr>
        <w:rFonts w:ascii="Calibri" w:eastAsiaTheme="minorHAnsi" w:hAnsi="Calibri" w:cs="Calibri" w:hint="default"/>
      </w:rPr>
    </w:lvl>
    <w:lvl w:ilvl="1" w:tplc="04100003" w:tentative="1">
      <w:start w:val="1"/>
      <w:numFmt w:val="bullet"/>
      <w:lvlText w:val="o"/>
      <w:lvlJc w:val="left"/>
      <w:pPr>
        <w:ind w:left="1790" w:hanging="360"/>
      </w:pPr>
      <w:rPr>
        <w:rFonts w:ascii="Courier New" w:hAnsi="Courier New" w:cs="Courier New" w:hint="default"/>
      </w:rPr>
    </w:lvl>
    <w:lvl w:ilvl="2" w:tplc="04100005" w:tentative="1">
      <w:start w:val="1"/>
      <w:numFmt w:val="bullet"/>
      <w:lvlText w:val=""/>
      <w:lvlJc w:val="left"/>
      <w:pPr>
        <w:ind w:left="2510" w:hanging="360"/>
      </w:pPr>
      <w:rPr>
        <w:rFonts w:ascii="Wingdings" w:hAnsi="Wingdings" w:hint="default"/>
      </w:rPr>
    </w:lvl>
    <w:lvl w:ilvl="3" w:tplc="04100001" w:tentative="1">
      <w:start w:val="1"/>
      <w:numFmt w:val="bullet"/>
      <w:lvlText w:val=""/>
      <w:lvlJc w:val="left"/>
      <w:pPr>
        <w:ind w:left="3230" w:hanging="360"/>
      </w:pPr>
      <w:rPr>
        <w:rFonts w:ascii="Symbol" w:hAnsi="Symbol" w:hint="default"/>
      </w:rPr>
    </w:lvl>
    <w:lvl w:ilvl="4" w:tplc="04100003" w:tentative="1">
      <w:start w:val="1"/>
      <w:numFmt w:val="bullet"/>
      <w:lvlText w:val="o"/>
      <w:lvlJc w:val="left"/>
      <w:pPr>
        <w:ind w:left="3950" w:hanging="360"/>
      </w:pPr>
      <w:rPr>
        <w:rFonts w:ascii="Courier New" w:hAnsi="Courier New" w:cs="Courier New" w:hint="default"/>
      </w:rPr>
    </w:lvl>
    <w:lvl w:ilvl="5" w:tplc="04100005" w:tentative="1">
      <w:start w:val="1"/>
      <w:numFmt w:val="bullet"/>
      <w:lvlText w:val=""/>
      <w:lvlJc w:val="left"/>
      <w:pPr>
        <w:ind w:left="4670" w:hanging="360"/>
      </w:pPr>
      <w:rPr>
        <w:rFonts w:ascii="Wingdings" w:hAnsi="Wingdings" w:hint="default"/>
      </w:rPr>
    </w:lvl>
    <w:lvl w:ilvl="6" w:tplc="04100001" w:tentative="1">
      <w:start w:val="1"/>
      <w:numFmt w:val="bullet"/>
      <w:lvlText w:val=""/>
      <w:lvlJc w:val="left"/>
      <w:pPr>
        <w:ind w:left="5390" w:hanging="360"/>
      </w:pPr>
      <w:rPr>
        <w:rFonts w:ascii="Symbol" w:hAnsi="Symbol" w:hint="default"/>
      </w:rPr>
    </w:lvl>
    <w:lvl w:ilvl="7" w:tplc="04100003" w:tentative="1">
      <w:start w:val="1"/>
      <w:numFmt w:val="bullet"/>
      <w:lvlText w:val="o"/>
      <w:lvlJc w:val="left"/>
      <w:pPr>
        <w:ind w:left="6110" w:hanging="360"/>
      </w:pPr>
      <w:rPr>
        <w:rFonts w:ascii="Courier New" w:hAnsi="Courier New" w:cs="Courier New" w:hint="default"/>
      </w:rPr>
    </w:lvl>
    <w:lvl w:ilvl="8" w:tplc="04100005" w:tentative="1">
      <w:start w:val="1"/>
      <w:numFmt w:val="bullet"/>
      <w:lvlText w:val=""/>
      <w:lvlJc w:val="left"/>
      <w:pPr>
        <w:ind w:left="6830" w:hanging="360"/>
      </w:pPr>
      <w:rPr>
        <w:rFonts w:ascii="Wingdings" w:hAnsi="Wingdings" w:hint="default"/>
      </w:rPr>
    </w:lvl>
  </w:abstractNum>
  <w:abstractNum w:abstractNumId="14" w15:restartNumberingAfterBreak="0">
    <w:nsid w:val="7FBB6A85"/>
    <w:multiLevelType w:val="hybridMultilevel"/>
    <w:tmpl w:val="79F2CA1C"/>
    <w:lvl w:ilvl="0" w:tplc="04100013">
      <w:start w:val="1"/>
      <w:numFmt w:val="upperRoman"/>
      <w:lvlText w:val="%1."/>
      <w:lvlJc w:val="righ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9"/>
  </w:num>
  <w:num w:numId="2">
    <w:abstractNumId w:val="0"/>
  </w:num>
  <w:num w:numId="3">
    <w:abstractNumId w:val="5"/>
  </w:num>
  <w:num w:numId="4">
    <w:abstractNumId w:val="7"/>
  </w:num>
  <w:num w:numId="5">
    <w:abstractNumId w:val="11"/>
  </w:num>
  <w:num w:numId="6">
    <w:abstractNumId w:val="12"/>
  </w:num>
  <w:num w:numId="7">
    <w:abstractNumId w:val="6"/>
  </w:num>
  <w:num w:numId="8">
    <w:abstractNumId w:val="4"/>
  </w:num>
  <w:num w:numId="9">
    <w:abstractNumId w:val="10"/>
  </w:num>
  <w:num w:numId="10">
    <w:abstractNumId w:val="8"/>
  </w:num>
  <w:num w:numId="11">
    <w:abstractNumId w:val="1"/>
  </w:num>
  <w:num w:numId="12">
    <w:abstractNumId w:val="2"/>
  </w:num>
  <w:num w:numId="13">
    <w:abstractNumId w:val="14"/>
  </w:num>
  <w:num w:numId="14">
    <w:abstractNumId w:val="3"/>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1A89"/>
    <w:rsid w:val="000D6A26"/>
    <w:rsid w:val="001556D6"/>
    <w:rsid w:val="001819A1"/>
    <w:rsid w:val="0019127F"/>
    <w:rsid w:val="001C4C4A"/>
    <w:rsid w:val="001F6FB9"/>
    <w:rsid w:val="002773BC"/>
    <w:rsid w:val="002D0CB8"/>
    <w:rsid w:val="00326B78"/>
    <w:rsid w:val="00353E44"/>
    <w:rsid w:val="00403528"/>
    <w:rsid w:val="0046195F"/>
    <w:rsid w:val="004F6374"/>
    <w:rsid w:val="00526BE7"/>
    <w:rsid w:val="005422BD"/>
    <w:rsid w:val="00544453"/>
    <w:rsid w:val="005D6A72"/>
    <w:rsid w:val="00641A89"/>
    <w:rsid w:val="00682078"/>
    <w:rsid w:val="006C1370"/>
    <w:rsid w:val="006D6A08"/>
    <w:rsid w:val="0073242B"/>
    <w:rsid w:val="0074626F"/>
    <w:rsid w:val="00851EE3"/>
    <w:rsid w:val="00854049"/>
    <w:rsid w:val="008A1685"/>
    <w:rsid w:val="00A12972"/>
    <w:rsid w:val="00A1382D"/>
    <w:rsid w:val="00AB06C1"/>
    <w:rsid w:val="00B06D13"/>
    <w:rsid w:val="00B4593D"/>
    <w:rsid w:val="00B83B5F"/>
    <w:rsid w:val="00B96E8C"/>
    <w:rsid w:val="00BC3275"/>
    <w:rsid w:val="00C070A9"/>
    <w:rsid w:val="00DE5E97"/>
    <w:rsid w:val="00EC0A18"/>
    <w:rsid w:val="00EC3D13"/>
    <w:rsid w:val="00F10CC3"/>
    <w:rsid w:val="00F226FD"/>
    <w:rsid w:val="00FB320F"/>
    <w:rsid w:val="07140BF0"/>
    <w:rsid w:val="3548ACE1"/>
    <w:rsid w:val="370373BB"/>
    <w:rsid w:val="3DEE0AD2"/>
    <w:rsid w:val="41ACEA7C"/>
    <w:rsid w:val="4FFE1149"/>
    <w:rsid w:val="5208642C"/>
    <w:rsid w:val="63F07ABC"/>
    <w:rsid w:val="688E430F"/>
    <w:rsid w:val="6B84D97D"/>
    <w:rsid w:val="6EA7FB9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83C65B"/>
  <w15:chartTrackingRefBased/>
  <w15:docId w15:val="{2FA88D38-F55D-49D5-9AA4-F2B6C4B820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819A1"/>
    <w:pPr>
      <w:spacing w:after="0" w:line="300" w:lineRule="auto"/>
    </w:pPr>
  </w:style>
  <w:style w:type="paragraph" w:styleId="Titolo2">
    <w:name w:val="heading 2"/>
    <w:basedOn w:val="Normale"/>
    <w:next w:val="Normale"/>
    <w:link w:val="Titolo2Carattere"/>
    <w:uiPriority w:val="9"/>
    <w:unhideWhenUsed/>
    <w:qFormat/>
    <w:rsid w:val="005D6A7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851EE3"/>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851EE3"/>
  </w:style>
  <w:style w:type="paragraph" w:styleId="Pidipagina">
    <w:name w:val="footer"/>
    <w:basedOn w:val="Normale"/>
    <w:link w:val="PidipaginaCarattere"/>
    <w:uiPriority w:val="99"/>
    <w:unhideWhenUsed/>
    <w:rsid w:val="00851EE3"/>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851EE3"/>
  </w:style>
  <w:style w:type="table" w:styleId="Grigliatabella">
    <w:name w:val="Table Grid"/>
    <w:basedOn w:val="Tabellanormale"/>
    <w:uiPriority w:val="39"/>
    <w:rsid w:val="00A129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fobase">
    <w:name w:val="[Paragrafo base]"/>
    <w:basedOn w:val="Normale"/>
    <w:uiPriority w:val="99"/>
    <w:rsid w:val="000D6A26"/>
    <w:pPr>
      <w:autoSpaceDE w:val="0"/>
      <w:autoSpaceDN w:val="0"/>
      <w:adjustRightInd w:val="0"/>
      <w:spacing w:line="288" w:lineRule="auto"/>
      <w:textAlignment w:val="center"/>
    </w:pPr>
    <w:rPr>
      <w:rFonts w:ascii="Minion Pro" w:hAnsi="Minion Pro" w:cs="Minion Pro"/>
      <w:color w:val="000000"/>
      <w:sz w:val="24"/>
      <w:szCs w:val="24"/>
    </w:rPr>
  </w:style>
  <w:style w:type="character" w:styleId="Collegamentoipertestuale">
    <w:name w:val="Hyperlink"/>
    <w:basedOn w:val="Carpredefinitoparagrafo"/>
    <w:uiPriority w:val="99"/>
    <w:unhideWhenUsed/>
    <w:rsid w:val="00A1382D"/>
    <w:rPr>
      <w:color w:val="0563C1" w:themeColor="hyperlink"/>
      <w:u w:val="single"/>
    </w:rPr>
  </w:style>
  <w:style w:type="paragraph" w:styleId="Testofumetto">
    <w:name w:val="Balloon Text"/>
    <w:basedOn w:val="Normale"/>
    <w:link w:val="TestofumettoCarattere"/>
    <w:uiPriority w:val="99"/>
    <w:semiHidden/>
    <w:unhideWhenUsed/>
    <w:rsid w:val="002D0CB8"/>
    <w:pPr>
      <w:spacing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2D0CB8"/>
    <w:rPr>
      <w:rFonts w:ascii="Segoe UI" w:hAnsi="Segoe UI" w:cs="Segoe UI"/>
      <w:sz w:val="18"/>
      <w:szCs w:val="18"/>
    </w:rPr>
  </w:style>
  <w:style w:type="paragraph" w:styleId="Paragrafoelenco">
    <w:name w:val="List Paragraph"/>
    <w:basedOn w:val="Normale"/>
    <w:uiPriority w:val="34"/>
    <w:qFormat/>
    <w:rsid w:val="006D6A08"/>
    <w:pPr>
      <w:spacing w:line="256" w:lineRule="auto"/>
      <w:ind w:left="720"/>
      <w:contextualSpacing/>
    </w:pPr>
  </w:style>
  <w:style w:type="character" w:styleId="Rimandocommento">
    <w:name w:val="annotation reference"/>
    <w:basedOn w:val="Carpredefinitoparagrafo"/>
    <w:uiPriority w:val="99"/>
    <w:semiHidden/>
    <w:unhideWhenUsed/>
    <w:rsid w:val="006D6A08"/>
    <w:rPr>
      <w:sz w:val="16"/>
      <w:szCs w:val="16"/>
    </w:rPr>
  </w:style>
  <w:style w:type="paragraph" w:styleId="Testocommento">
    <w:name w:val="annotation text"/>
    <w:basedOn w:val="Normale"/>
    <w:link w:val="TestocommentoCarattere"/>
    <w:uiPriority w:val="99"/>
    <w:semiHidden/>
    <w:unhideWhenUsed/>
    <w:rsid w:val="006D6A08"/>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6D6A08"/>
    <w:rPr>
      <w:sz w:val="20"/>
      <w:szCs w:val="20"/>
    </w:rPr>
  </w:style>
  <w:style w:type="character" w:customStyle="1" w:styleId="Titolo2Carattere">
    <w:name w:val="Titolo 2 Carattere"/>
    <w:basedOn w:val="Carpredefinitoparagrafo"/>
    <w:link w:val="Titolo2"/>
    <w:uiPriority w:val="9"/>
    <w:rsid w:val="005D6A72"/>
    <w:rPr>
      <w:rFonts w:asciiTheme="majorHAnsi" w:eastAsiaTheme="majorEastAsia" w:hAnsiTheme="majorHAnsi" w:cstheme="majorBidi"/>
      <w:color w:val="2F5496" w:themeColor="accent1" w:themeShade="BF"/>
      <w:sz w:val="26"/>
      <w:szCs w:val="26"/>
    </w:rPr>
  </w:style>
  <w:style w:type="character" w:styleId="Riferimentointenso">
    <w:name w:val="Intense Reference"/>
    <w:basedOn w:val="Carpredefinitoparagrafo"/>
    <w:uiPriority w:val="32"/>
    <w:qFormat/>
    <w:rsid w:val="005D6A72"/>
    <w:rPr>
      <w:b/>
      <w:bCs/>
      <w:smallCaps/>
      <w:color w:val="4472C4" w:themeColor="accent1"/>
      <w:spacing w:val="5"/>
    </w:rPr>
  </w:style>
  <w:style w:type="paragraph" w:styleId="NormaleWeb">
    <w:name w:val="Normal (Web)"/>
    <w:basedOn w:val="Normale"/>
    <w:uiPriority w:val="99"/>
    <w:semiHidden/>
    <w:unhideWhenUsed/>
    <w:rsid w:val="00F226FD"/>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F226FD"/>
    <w:rPr>
      <w:b/>
      <w:bCs/>
    </w:rPr>
  </w:style>
  <w:style w:type="paragraph" w:customStyle="1" w:styleId="last-child">
    <w:name w:val="last-child"/>
    <w:basedOn w:val="Normale"/>
    <w:rsid w:val="00F226FD"/>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664958">
      <w:bodyDiv w:val="1"/>
      <w:marLeft w:val="0"/>
      <w:marRight w:val="0"/>
      <w:marTop w:val="0"/>
      <w:marBottom w:val="0"/>
      <w:divBdr>
        <w:top w:val="none" w:sz="0" w:space="0" w:color="auto"/>
        <w:left w:val="none" w:sz="0" w:space="0" w:color="auto"/>
        <w:bottom w:val="none" w:sz="0" w:space="0" w:color="auto"/>
        <w:right w:val="none" w:sz="0" w:space="0" w:color="auto"/>
      </w:divBdr>
      <w:divsChild>
        <w:div w:id="1748578155">
          <w:blockQuote w:val="1"/>
          <w:marLeft w:val="600"/>
          <w:marRight w:val="0"/>
          <w:marTop w:val="0"/>
          <w:marBottom w:val="0"/>
          <w:divBdr>
            <w:top w:val="none" w:sz="0" w:space="0" w:color="auto"/>
            <w:left w:val="none" w:sz="0" w:space="0" w:color="auto"/>
            <w:bottom w:val="none" w:sz="0" w:space="0" w:color="auto"/>
            <w:right w:val="none" w:sz="0" w:space="0" w:color="auto"/>
          </w:divBdr>
          <w:divsChild>
            <w:div w:id="953368392">
              <w:marLeft w:val="0"/>
              <w:marRight w:val="0"/>
              <w:marTop w:val="0"/>
              <w:marBottom w:val="0"/>
              <w:divBdr>
                <w:top w:val="none" w:sz="0" w:space="0" w:color="auto"/>
                <w:left w:val="none" w:sz="0" w:space="0" w:color="auto"/>
                <w:bottom w:val="none" w:sz="0" w:space="0" w:color="auto"/>
                <w:right w:val="none" w:sz="0" w:space="0" w:color="auto"/>
              </w:divBdr>
              <w:divsChild>
                <w:div w:id="445933136">
                  <w:marLeft w:val="0"/>
                  <w:marRight w:val="0"/>
                  <w:marTop w:val="0"/>
                  <w:marBottom w:val="0"/>
                  <w:divBdr>
                    <w:top w:val="none" w:sz="0" w:space="0" w:color="auto"/>
                    <w:left w:val="none" w:sz="0" w:space="0" w:color="auto"/>
                    <w:bottom w:val="none" w:sz="0" w:space="0" w:color="auto"/>
                    <w:right w:val="none" w:sz="0" w:space="0" w:color="auto"/>
                  </w:divBdr>
                  <w:divsChild>
                    <w:div w:id="730812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690226">
              <w:marLeft w:val="0"/>
              <w:marRight w:val="0"/>
              <w:marTop w:val="0"/>
              <w:marBottom w:val="0"/>
              <w:divBdr>
                <w:top w:val="none" w:sz="0" w:space="0" w:color="auto"/>
                <w:left w:val="none" w:sz="0" w:space="0" w:color="auto"/>
                <w:bottom w:val="none" w:sz="0" w:space="0" w:color="auto"/>
                <w:right w:val="none" w:sz="0" w:space="0" w:color="auto"/>
              </w:divBdr>
              <w:divsChild>
                <w:div w:id="720059629">
                  <w:marLeft w:val="0"/>
                  <w:marRight w:val="0"/>
                  <w:marTop w:val="0"/>
                  <w:marBottom w:val="0"/>
                  <w:divBdr>
                    <w:top w:val="none" w:sz="0" w:space="0" w:color="auto"/>
                    <w:left w:val="none" w:sz="0" w:space="0" w:color="auto"/>
                    <w:bottom w:val="none" w:sz="0" w:space="0" w:color="auto"/>
                    <w:right w:val="none" w:sz="0" w:space="0" w:color="auto"/>
                  </w:divBdr>
                  <w:divsChild>
                    <w:div w:id="918440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648533">
              <w:marLeft w:val="0"/>
              <w:marRight w:val="0"/>
              <w:marTop w:val="0"/>
              <w:marBottom w:val="0"/>
              <w:divBdr>
                <w:top w:val="none" w:sz="0" w:space="0" w:color="auto"/>
                <w:left w:val="none" w:sz="0" w:space="0" w:color="auto"/>
                <w:bottom w:val="none" w:sz="0" w:space="0" w:color="auto"/>
                <w:right w:val="none" w:sz="0" w:space="0" w:color="auto"/>
              </w:divBdr>
              <w:divsChild>
                <w:div w:id="1781876412">
                  <w:marLeft w:val="0"/>
                  <w:marRight w:val="0"/>
                  <w:marTop w:val="0"/>
                  <w:marBottom w:val="0"/>
                  <w:divBdr>
                    <w:top w:val="none" w:sz="0" w:space="0" w:color="auto"/>
                    <w:left w:val="none" w:sz="0" w:space="0" w:color="auto"/>
                    <w:bottom w:val="none" w:sz="0" w:space="0" w:color="auto"/>
                    <w:right w:val="none" w:sz="0" w:space="0" w:color="auto"/>
                  </w:divBdr>
                  <w:divsChild>
                    <w:div w:id="307590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590471">
              <w:marLeft w:val="0"/>
              <w:marRight w:val="0"/>
              <w:marTop w:val="0"/>
              <w:marBottom w:val="0"/>
              <w:divBdr>
                <w:top w:val="none" w:sz="0" w:space="0" w:color="auto"/>
                <w:left w:val="none" w:sz="0" w:space="0" w:color="auto"/>
                <w:bottom w:val="none" w:sz="0" w:space="0" w:color="auto"/>
                <w:right w:val="none" w:sz="0" w:space="0" w:color="auto"/>
              </w:divBdr>
              <w:divsChild>
                <w:div w:id="351415771">
                  <w:marLeft w:val="0"/>
                  <w:marRight w:val="0"/>
                  <w:marTop w:val="0"/>
                  <w:marBottom w:val="0"/>
                  <w:divBdr>
                    <w:top w:val="none" w:sz="0" w:space="0" w:color="auto"/>
                    <w:left w:val="none" w:sz="0" w:space="0" w:color="auto"/>
                    <w:bottom w:val="none" w:sz="0" w:space="0" w:color="auto"/>
                    <w:right w:val="none" w:sz="0" w:space="0" w:color="auto"/>
                  </w:divBdr>
                  <w:divsChild>
                    <w:div w:id="198471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3052198">
      <w:bodyDiv w:val="1"/>
      <w:marLeft w:val="0"/>
      <w:marRight w:val="0"/>
      <w:marTop w:val="0"/>
      <w:marBottom w:val="0"/>
      <w:divBdr>
        <w:top w:val="none" w:sz="0" w:space="0" w:color="auto"/>
        <w:left w:val="none" w:sz="0" w:space="0" w:color="auto"/>
        <w:bottom w:val="none" w:sz="0" w:space="0" w:color="auto"/>
        <w:right w:val="none" w:sz="0" w:space="0" w:color="auto"/>
      </w:divBdr>
      <w:divsChild>
        <w:div w:id="119424359">
          <w:marLeft w:val="0"/>
          <w:marRight w:val="0"/>
          <w:marTop w:val="0"/>
          <w:marBottom w:val="0"/>
          <w:divBdr>
            <w:top w:val="none" w:sz="0" w:space="0" w:color="auto"/>
            <w:left w:val="none" w:sz="0" w:space="0" w:color="auto"/>
            <w:bottom w:val="none" w:sz="0" w:space="0" w:color="auto"/>
            <w:right w:val="none" w:sz="0" w:space="0" w:color="auto"/>
          </w:divBdr>
        </w:div>
        <w:div w:id="535778304">
          <w:marLeft w:val="0"/>
          <w:marRight w:val="0"/>
          <w:marTop w:val="0"/>
          <w:marBottom w:val="0"/>
          <w:divBdr>
            <w:top w:val="none" w:sz="0" w:space="0" w:color="auto"/>
            <w:left w:val="none" w:sz="0" w:space="0" w:color="auto"/>
            <w:bottom w:val="none" w:sz="0" w:space="0" w:color="auto"/>
            <w:right w:val="none" w:sz="0" w:space="0" w:color="auto"/>
          </w:divBdr>
        </w:div>
        <w:div w:id="619801948">
          <w:marLeft w:val="0"/>
          <w:marRight w:val="0"/>
          <w:marTop w:val="0"/>
          <w:marBottom w:val="0"/>
          <w:divBdr>
            <w:top w:val="none" w:sz="0" w:space="0" w:color="auto"/>
            <w:left w:val="none" w:sz="0" w:space="0" w:color="auto"/>
            <w:bottom w:val="none" w:sz="0" w:space="0" w:color="auto"/>
            <w:right w:val="none" w:sz="0" w:space="0" w:color="auto"/>
          </w:divBdr>
        </w:div>
        <w:div w:id="1881822498">
          <w:marLeft w:val="0"/>
          <w:marRight w:val="0"/>
          <w:marTop w:val="0"/>
          <w:marBottom w:val="0"/>
          <w:divBdr>
            <w:top w:val="none" w:sz="0" w:space="0" w:color="auto"/>
            <w:left w:val="none" w:sz="0" w:space="0" w:color="auto"/>
            <w:bottom w:val="none" w:sz="0" w:space="0" w:color="auto"/>
            <w:right w:val="none" w:sz="0" w:space="0" w:color="auto"/>
          </w:divBdr>
        </w:div>
        <w:div w:id="1121604979">
          <w:marLeft w:val="0"/>
          <w:marRight w:val="0"/>
          <w:marTop w:val="0"/>
          <w:marBottom w:val="0"/>
          <w:divBdr>
            <w:top w:val="none" w:sz="0" w:space="0" w:color="auto"/>
            <w:left w:val="none" w:sz="0" w:space="0" w:color="auto"/>
            <w:bottom w:val="none" w:sz="0" w:space="0" w:color="auto"/>
            <w:right w:val="none" w:sz="0" w:space="0" w:color="auto"/>
          </w:divBdr>
        </w:div>
        <w:div w:id="871917790">
          <w:marLeft w:val="0"/>
          <w:marRight w:val="0"/>
          <w:marTop w:val="0"/>
          <w:marBottom w:val="0"/>
          <w:divBdr>
            <w:top w:val="none" w:sz="0" w:space="0" w:color="auto"/>
            <w:left w:val="none" w:sz="0" w:space="0" w:color="auto"/>
            <w:bottom w:val="none" w:sz="0" w:space="0" w:color="auto"/>
            <w:right w:val="none" w:sz="0" w:space="0" w:color="auto"/>
          </w:divBdr>
        </w:div>
        <w:div w:id="1128083477">
          <w:marLeft w:val="0"/>
          <w:marRight w:val="0"/>
          <w:marTop w:val="0"/>
          <w:marBottom w:val="0"/>
          <w:divBdr>
            <w:top w:val="none" w:sz="0" w:space="0" w:color="auto"/>
            <w:left w:val="none" w:sz="0" w:space="0" w:color="auto"/>
            <w:bottom w:val="none" w:sz="0" w:space="0" w:color="auto"/>
            <w:right w:val="none" w:sz="0" w:space="0" w:color="auto"/>
          </w:divBdr>
        </w:div>
        <w:div w:id="1132790407">
          <w:marLeft w:val="0"/>
          <w:marRight w:val="0"/>
          <w:marTop w:val="0"/>
          <w:marBottom w:val="0"/>
          <w:divBdr>
            <w:top w:val="none" w:sz="0" w:space="0" w:color="auto"/>
            <w:left w:val="none" w:sz="0" w:space="0" w:color="auto"/>
            <w:bottom w:val="none" w:sz="0" w:space="0" w:color="auto"/>
            <w:right w:val="none" w:sz="0" w:space="0" w:color="auto"/>
          </w:divBdr>
        </w:div>
        <w:div w:id="736973910">
          <w:marLeft w:val="0"/>
          <w:marRight w:val="0"/>
          <w:marTop w:val="0"/>
          <w:marBottom w:val="0"/>
          <w:divBdr>
            <w:top w:val="none" w:sz="0" w:space="0" w:color="auto"/>
            <w:left w:val="none" w:sz="0" w:space="0" w:color="auto"/>
            <w:bottom w:val="none" w:sz="0" w:space="0" w:color="auto"/>
            <w:right w:val="none" w:sz="0" w:space="0" w:color="auto"/>
          </w:divBdr>
        </w:div>
        <w:div w:id="1944916104">
          <w:marLeft w:val="0"/>
          <w:marRight w:val="0"/>
          <w:marTop w:val="0"/>
          <w:marBottom w:val="0"/>
          <w:divBdr>
            <w:top w:val="none" w:sz="0" w:space="0" w:color="auto"/>
            <w:left w:val="none" w:sz="0" w:space="0" w:color="auto"/>
            <w:bottom w:val="none" w:sz="0" w:space="0" w:color="auto"/>
            <w:right w:val="none" w:sz="0" w:space="0" w:color="auto"/>
          </w:divBdr>
        </w:div>
        <w:div w:id="884028962">
          <w:marLeft w:val="0"/>
          <w:marRight w:val="0"/>
          <w:marTop w:val="0"/>
          <w:marBottom w:val="0"/>
          <w:divBdr>
            <w:top w:val="none" w:sz="0" w:space="0" w:color="auto"/>
            <w:left w:val="none" w:sz="0" w:space="0" w:color="auto"/>
            <w:bottom w:val="none" w:sz="0" w:space="0" w:color="auto"/>
            <w:right w:val="none" w:sz="0" w:space="0" w:color="auto"/>
          </w:divBdr>
        </w:div>
        <w:div w:id="1859847576">
          <w:marLeft w:val="0"/>
          <w:marRight w:val="0"/>
          <w:marTop w:val="0"/>
          <w:marBottom w:val="0"/>
          <w:divBdr>
            <w:top w:val="none" w:sz="0" w:space="0" w:color="auto"/>
            <w:left w:val="none" w:sz="0" w:space="0" w:color="auto"/>
            <w:bottom w:val="none" w:sz="0" w:space="0" w:color="auto"/>
            <w:right w:val="none" w:sz="0" w:space="0" w:color="auto"/>
          </w:divBdr>
        </w:div>
        <w:div w:id="929237106">
          <w:marLeft w:val="0"/>
          <w:marRight w:val="0"/>
          <w:marTop w:val="0"/>
          <w:marBottom w:val="0"/>
          <w:divBdr>
            <w:top w:val="none" w:sz="0" w:space="0" w:color="auto"/>
            <w:left w:val="none" w:sz="0" w:space="0" w:color="auto"/>
            <w:bottom w:val="none" w:sz="0" w:space="0" w:color="auto"/>
            <w:right w:val="none" w:sz="0" w:space="0" w:color="auto"/>
          </w:divBdr>
        </w:div>
        <w:div w:id="664355478">
          <w:marLeft w:val="0"/>
          <w:marRight w:val="0"/>
          <w:marTop w:val="0"/>
          <w:marBottom w:val="0"/>
          <w:divBdr>
            <w:top w:val="none" w:sz="0" w:space="0" w:color="auto"/>
            <w:left w:val="none" w:sz="0" w:space="0" w:color="auto"/>
            <w:bottom w:val="none" w:sz="0" w:space="0" w:color="auto"/>
            <w:right w:val="none" w:sz="0" w:space="0" w:color="auto"/>
          </w:divBdr>
        </w:div>
        <w:div w:id="2095668057">
          <w:marLeft w:val="0"/>
          <w:marRight w:val="0"/>
          <w:marTop w:val="0"/>
          <w:marBottom w:val="0"/>
          <w:divBdr>
            <w:top w:val="none" w:sz="0" w:space="0" w:color="auto"/>
            <w:left w:val="none" w:sz="0" w:space="0" w:color="auto"/>
            <w:bottom w:val="none" w:sz="0" w:space="0" w:color="auto"/>
            <w:right w:val="none" w:sz="0" w:space="0" w:color="auto"/>
          </w:divBdr>
        </w:div>
        <w:div w:id="528490628">
          <w:marLeft w:val="0"/>
          <w:marRight w:val="0"/>
          <w:marTop w:val="0"/>
          <w:marBottom w:val="0"/>
          <w:divBdr>
            <w:top w:val="none" w:sz="0" w:space="0" w:color="auto"/>
            <w:left w:val="none" w:sz="0" w:space="0" w:color="auto"/>
            <w:bottom w:val="none" w:sz="0" w:space="0" w:color="auto"/>
            <w:right w:val="none" w:sz="0" w:space="0" w:color="auto"/>
          </w:divBdr>
        </w:div>
        <w:div w:id="2060321368">
          <w:marLeft w:val="0"/>
          <w:marRight w:val="0"/>
          <w:marTop w:val="0"/>
          <w:marBottom w:val="0"/>
          <w:divBdr>
            <w:top w:val="none" w:sz="0" w:space="0" w:color="auto"/>
            <w:left w:val="none" w:sz="0" w:space="0" w:color="auto"/>
            <w:bottom w:val="none" w:sz="0" w:space="0" w:color="auto"/>
            <w:right w:val="none" w:sz="0" w:space="0" w:color="auto"/>
          </w:divBdr>
        </w:div>
        <w:div w:id="390543745">
          <w:marLeft w:val="0"/>
          <w:marRight w:val="0"/>
          <w:marTop w:val="0"/>
          <w:marBottom w:val="0"/>
          <w:divBdr>
            <w:top w:val="none" w:sz="0" w:space="0" w:color="auto"/>
            <w:left w:val="none" w:sz="0" w:space="0" w:color="auto"/>
            <w:bottom w:val="none" w:sz="0" w:space="0" w:color="auto"/>
            <w:right w:val="none" w:sz="0" w:space="0" w:color="auto"/>
          </w:divBdr>
        </w:div>
      </w:divsChild>
    </w:div>
    <w:div w:id="684404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ad.fondazionescuolapatrimonio.it/"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D9E498918CB324E98E5573981D37AEA" ma:contentTypeVersion="16" ma:contentTypeDescription="Create a new document." ma:contentTypeScope="" ma:versionID="c8f25827d09766b5415d3611861eccb9">
  <xsd:schema xmlns:xsd="http://www.w3.org/2001/XMLSchema" xmlns:xs="http://www.w3.org/2001/XMLSchema" xmlns:p="http://schemas.microsoft.com/office/2006/metadata/properties" xmlns:ns2="a7a56569-9ccb-4f15-be80-6188b3cd3d76" xmlns:ns3="f5e8f194-fd0c-455e-a29d-bacc5d246b8f" targetNamespace="http://schemas.microsoft.com/office/2006/metadata/properties" ma:root="true" ma:fieldsID="a102c90cad4d7bc9a213802e17081dcf" ns2:_="" ns3:_="">
    <xsd:import namespace="a7a56569-9ccb-4f15-be80-6188b3cd3d76"/>
    <xsd:import namespace="f5e8f194-fd0c-455e-a29d-bacc5d246b8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GenerationTime" minOccurs="0"/>
                <xsd:element ref="ns3:MediaServiceEventHashCode" minOccurs="0"/>
                <xsd:element ref="ns3:MediaServiceLocation" minOccurs="0"/>
                <xsd:element ref="ns3:MediaServiceOCR" minOccurs="0"/>
                <xsd:element ref="ns3:MediaLengthInSeconds" minOccurs="0"/>
                <xsd:element ref="ns3:Postsocia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a56569-9ccb-4f15-be80-6188b3cd3d7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2cfb3d0e-05b0-43a9-b116-6953a1a5b75a}" ma:internalName="TaxCatchAll" ma:showField="CatchAllData" ma:web="a7a56569-9ccb-4f15-be80-6188b3cd3d7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5e8f194-fd0c-455e-a29d-bacc5d246b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62ac143-d503-4616-895c-7787b0abc915"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LengthInSeconds" ma:index="22" nillable="true" ma:displayName="MediaLengthInSeconds" ma:hidden="true" ma:internalName="MediaLengthInSeconds" ma:readOnly="true">
      <xsd:simpleType>
        <xsd:restriction base="dms:Unknown"/>
      </xsd:simpleType>
    </xsd:element>
    <xsd:element name="Postsocial" ma:index="23" nillable="true" ma:displayName="Post social" ma:default="Scelta 1" ma:format="Dropdown" ma:internalName="Postsocial">
      <xsd:simpleType>
        <xsd:restriction base="dms:Choice">
          <xsd:enumeration value="Scelta 1"/>
          <xsd:enumeration value="Scelta 2"/>
          <xsd:enumeration value="Scelta 3"/>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a7a56569-9ccb-4f15-be80-6188b3cd3d76" xsi:nil="true"/>
    <Postsocial xmlns="f5e8f194-fd0c-455e-a29d-bacc5d246b8f">Scelta 1</Postsocial>
    <lcf76f155ced4ddcb4097134ff3c332f xmlns="f5e8f194-fd0c-455e-a29d-bacc5d246b8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A4C881A-EC18-4E7C-A6A2-6065B0BBF0A6}">
  <ds:schemaRefs>
    <ds:schemaRef ds:uri="http://schemas.microsoft.com/sharepoint/v3/contenttype/forms"/>
  </ds:schemaRefs>
</ds:datastoreItem>
</file>

<file path=customXml/itemProps2.xml><?xml version="1.0" encoding="utf-8"?>
<ds:datastoreItem xmlns:ds="http://schemas.openxmlformats.org/officeDocument/2006/customXml" ds:itemID="{DD28B6A6-E68E-48B8-BBC2-2A5B067937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a56569-9ccb-4f15-be80-6188b3cd3d76"/>
    <ds:schemaRef ds:uri="f5e8f194-fd0c-455e-a29d-bacc5d246b8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07221A-71EA-4792-8DEE-9D1C8DD009BF}">
  <ds:schemaRefs>
    <ds:schemaRef ds:uri="http://schemas.openxmlformats.org/officeDocument/2006/bibliography"/>
  </ds:schemaRefs>
</ds:datastoreItem>
</file>

<file path=customXml/itemProps4.xml><?xml version="1.0" encoding="utf-8"?>
<ds:datastoreItem xmlns:ds="http://schemas.openxmlformats.org/officeDocument/2006/customXml" ds:itemID="{6C829790-DDBD-418F-AE2F-76212EC66B9B}">
  <ds:schemaRefs>
    <ds:schemaRef ds:uri="http://schemas.microsoft.com/office/2006/metadata/properties"/>
    <ds:schemaRef ds:uri="http://schemas.microsoft.com/office/infopath/2007/PartnerControls"/>
    <ds:schemaRef ds:uri="a7a56569-9ccb-4f15-be80-6188b3cd3d76"/>
    <ds:schemaRef ds:uri="f5e8f194-fd0c-455e-a29d-bacc5d246b8f"/>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905</Words>
  <Characters>5162</Characters>
  <Application>Microsoft Office Word</Application>
  <DocSecurity>0</DocSecurity>
  <Lines>43</Lines>
  <Paragraphs>12</Paragraphs>
  <ScaleCrop>false</ScaleCrop>
  <Company/>
  <LinksUpToDate>false</LinksUpToDate>
  <CharactersWithSpaces>6055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Fabio Meriano</dc:creator>
  <cp:keywords/>
  <dc:description/>
  <cp:lastModifiedBy>Maria</cp:lastModifiedBy>
  <cp:revision>2</cp:revision>
  <cp:lastPrinted>2024-01-17T11:50:00Z</cp:lastPrinted>
  <dcterms:created xsi:type="dcterms:W3CDTF">2024-12-04T15:51:00Z</dcterms:created>
  <dcterms:modified xsi:type="dcterms:W3CDTF">2024-12-04T15:51:00Z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0x0101007D9E498918CB324E98E5573981D37AEA</vt:lpwstr>
  </property>
  <property fmtid="{D5CDD505-2E9C-101B-9397-08002B2CF9AE}" pid="3" name="MediaServiceImageTags">
    <vt:lpwstr/>
  </property>
</Properties>
</file>