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5B4C699" w14:textId="77777777" w:rsidR="004179E8" w:rsidRDefault="004179E8" w:rsidP="002A2FDD"/>
    <w:p w14:paraId="184C9D92" w14:textId="5994A489" w:rsidR="003F4A21" w:rsidRPr="009D4C1E" w:rsidRDefault="003F4A21" w:rsidP="003F4A21">
      <w:pPr>
        <w:jc w:val="center"/>
        <w:rPr>
          <w:rFonts w:ascii="Times New Roman" w:hAnsi="Times New Roman" w:cs="Times New Roman"/>
          <w:b/>
          <w:iCs/>
          <w:sz w:val="36"/>
          <w:szCs w:val="36"/>
        </w:rPr>
      </w:pPr>
      <w:r w:rsidRPr="009D4C1E">
        <w:rPr>
          <w:rFonts w:ascii="Times New Roman" w:hAnsi="Times New Roman" w:cs="Times New Roman"/>
          <w:b/>
          <w:iCs/>
          <w:sz w:val="36"/>
          <w:szCs w:val="36"/>
        </w:rPr>
        <w:t>La grande arte ritorna alla Pietrasanta</w:t>
      </w:r>
      <w:r>
        <w:rPr>
          <w:rFonts w:ascii="Times New Roman" w:hAnsi="Times New Roman" w:cs="Times New Roman"/>
          <w:b/>
          <w:iCs/>
          <w:sz w:val="36"/>
          <w:szCs w:val="36"/>
        </w:rPr>
        <w:t xml:space="preserve"> </w:t>
      </w:r>
    </w:p>
    <w:p w14:paraId="4E45B1F8" w14:textId="77777777" w:rsidR="003F4A21" w:rsidRPr="00D40733" w:rsidRDefault="003F4A21" w:rsidP="003F4A21">
      <w:pPr>
        <w:rPr>
          <w:rFonts w:ascii="Times New Roman" w:hAnsi="Times New Roman" w:cs="Times New Roman"/>
          <w:sz w:val="24"/>
          <w:szCs w:val="24"/>
        </w:rPr>
      </w:pPr>
    </w:p>
    <w:p w14:paraId="62C95F51" w14:textId="77777777" w:rsidR="003F4A21" w:rsidRPr="00DF22EE" w:rsidRDefault="003F4A21" w:rsidP="003F4A21">
      <w:pPr>
        <w:jc w:val="both"/>
        <w:rPr>
          <w:rFonts w:ascii="Times New Roman" w:eastAsia="Times New Roman" w:hAnsi="Times New Roman" w:cs="Times New Roman"/>
          <w:i/>
          <w:iCs/>
          <w:lang w:eastAsia="it-IT"/>
        </w:rPr>
      </w:pPr>
      <w:r w:rsidRPr="00DF22EE">
        <w:rPr>
          <w:rFonts w:ascii="Times New Roman" w:hAnsi="Times New Roman" w:cs="Times New Roman"/>
          <w:i/>
          <w:iCs/>
        </w:rPr>
        <w:t xml:space="preserve">Finalmente ci siamo. Dopo un accurato intervento di pulizia e di restauro del pavimento maiolicato, la Basilica della Pietrasanta, con il suo Lapis Museum, ritorna ad ospitare grandi mostre internazionali. La prima, cui si rivolge questo catalogo, è dedicata agli Impressionisti. </w:t>
      </w:r>
      <w:r w:rsidRPr="00DF22EE">
        <w:rPr>
          <w:rFonts w:ascii="Times New Roman" w:eastAsia="Times New Roman" w:hAnsi="Times New Roman" w:cs="Times New Roman"/>
          <w:i/>
          <w:iCs/>
          <w:lang w:eastAsia="it-IT"/>
        </w:rPr>
        <w:t xml:space="preserve">La scelta di organizzare questa esposizione nel complesso di Santa Maria Maggiore non è casuale. </w:t>
      </w:r>
    </w:p>
    <w:p w14:paraId="625A99AA" w14:textId="77777777" w:rsidR="003F4A21" w:rsidRPr="00DF22EE" w:rsidRDefault="003F4A21" w:rsidP="003F4A21">
      <w:pPr>
        <w:jc w:val="both"/>
        <w:rPr>
          <w:rFonts w:ascii="Times New Roman" w:eastAsia="Times New Roman" w:hAnsi="Times New Roman" w:cs="Times New Roman"/>
          <w:i/>
          <w:iCs/>
          <w:sz w:val="14"/>
          <w:szCs w:val="14"/>
          <w:lang w:eastAsia="it-IT"/>
        </w:rPr>
      </w:pPr>
    </w:p>
    <w:p w14:paraId="48C5F689" w14:textId="77777777" w:rsidR="003F4A21" w:rsidRPr="00DF22EE" w:rsidRDefault="003F4A21" w:rsidP="003F4A21">
      <w:pPr>
        <w:jc w:val="both"/>
        <w:rPr>
          <w:rFonts w:ascii="Times New Roman" w:hAnsi="Times New Roman"/>
          <w:i/>
          <w:iCs/>
        </w:rPr>
      </w:pPr>
      <w:r w:rsidRPr="00DF22EE">
        <w:rPr>
          <w:rFonts w:ascii="Times New Roman" w:eastAsia="Times New Roman" w:hAnsi="Times New Roman" w:cs="Times New Roman"/>
          <w:i/>
          <w:iCs/>
          <w:lang w:eastAsia="it-IT"/>
        </w:rPr>
        <w:t xml:space="preserve">La Basilica sorse nel luogo che fu il centro emblematico della vita partenopea dell’età greco-romana. Su quelle basi sono stati costruiti i monumenti che – insieme agli immensi sotterranei estesi ben oltre il loro spazio esterno, in un enorme e suggestivo percorso – costituiscono un impianto di eccezionale significato storico, perché indicano in sintesi le fasi salienti delle complesse vicende vissute dalla metropoli dall'epoca antica, alla medievale, alla moderna. Il perimetro dell'antistante piazzetta è segnato dal campanile altomedievale e da due famose cappelle, una fatta edificare per la sua famiglia da Giovanni Gioviano Pontano – massimo esponente del Rinascimento meridionale – e l'altra, preesistente e poi arricchita da un significativo trittico sulla conquista del Regno nel 1494-1495, da parte del re di Francia Carlo VIII. Questo avvenimento, mediante la restaurazione, la difesa e l’esaltazione del Seggio popolare da parte di quel Re, segnò la fine del Medio Evo, l’estensione del modello sociale europeo più avanzato, e l’inizio della modernità anche nel Mezzogiorno d’Italia. Questi monumenti, ben al di là della loro importanza artistica, sono perciò testimonianze di un intreccio culturale che unisce fascino e mistero, autentiche memorie collettive e significative leggende. Sono le prove di una vita civile che ha radici nella profondità di oltre venticinque secoli, e sono i segni di un’ininterrotta e generosa energia, che ha trovato sempre nuove vie per manifestarsi, attraverso complesse vicende la cui ricchezza storica l’Associazione Pietrasanta - sin dal 2011 - studia e rivaluta. Si deve infatti al coraggio, all’impegno e allo sforzo disinteressato sia del Rettore della Pietrasanta, mons. Vincenzo De Gregorio, sia di un gruppo di professionisti e imprenditori il merito di aver restituito alla città un complesso monumentale tra i più attrattivi per le sue iniziative museali, espositive, sociali e culturali. Ma ancor più importante è stata la scelta di riprendere il nuovo ciclo di mostre con gli Impressionisti. </w:t>
      </w:r>
      <w:r w:rsidRPr="00DF22EE">
        <w:rPr>
          <w:rFonts w:ascii="Times New Roman" w:hAnsi="Times New Roman" w:cs="Times New Roman"/>
          <w:i/>
          <w:iCs/>
        </w:rPr>
        <w:t xml:space="preserve">Infatti, giusto 150 anni fa, il 15 aprile 1874, all’indomani della guerra franco-prussiana, il movimento impressionista organizzò la sua prima esposizione nello studio del fotografo Nadar sul Boulevard des Capucines, a Parigi. E come allora, i nomi presenti nella grande mostra napoletana sono davvero unici: Monet, Degas, Cézanne e tanti altri, che rappresentano lo sviluppo figurativo e concettuale della pittura “en plein air” in tutto il mondo. La notazione storica non è irrilevante. L’umiliante sconfitta di Napoleone III a Sedan (1870) costituì uno spartiacque tra due modi diversi di concepire la realtà e gli assetti politici e sociali. La Bildung tedesca da una parte, con le sue costruzioni oggettive e assolute, di cui anche l’Italia di Crispi si infatuò ben presto, e la Kultur anglo-francese mite, dubbiosa, problematica, qui felicemente espressa </w:t>
      </w:r>
      <w:r w:rsidRPr="00DF22EE">
        <w:rPr>
          <w:rFonts w:ascii="Times New Roman" w:hAnsi="Times New Roman"/>
          <w:i/>
          <w:iCs/>
        </w:rPr>
        <w:t xml:space="preserve">attraverso la mediazione dell’esperienza conoscitiva più rapida, efficace, immediata: quella che è offerta dalla fruizione estetica ed in particolare dall’immagine pittorica. L’arte è dappertutto considerata come la più antica forma di sapienza che abbia frequentata l’umanità e lo è anche oggi. In fondo, non c’è sapere che non sia artistico, quale che sia la sua espressione, estetica o letteraria. Il confronto tra le opere esposte in mostrasi presta a suggerire due aspetti diversi della creatività del movimento artistico parigino di fine Ottocento. Da un lato, il culto della bellezza come segno della genialità e della spiritualità umana: nasce con gli impressionisti un nuovo capitolo dell’arte mondiale, diretto a far sì che i valori dell’esperienza comune terrena siano al centro degli interessi culturali, e siano trasfusi pienamente nella partecipazione della società all’andamento e alla realizzazione dei propri ideali. </w:t>
      </w:r>
    </w:p>
    <w:p w14:paraId="32FC1D1D" w14:textId="77777777" w:rsidR="003F4A21" w:rsidRPr="00DF22EE" w:rsidRDefault="003F4A21" w:rsidP="003F4A21">
      <w:pPr>
        <w:ind w:firstLine="0"/>
        <w:jc w:val="both"/>
        <w:rPr>
          <w:rFonts w:ascii="Times New Roman" w:hAnsi="Times New Roman"/>
          <w:i/>
          <w:iCs/>
          <w:sz w:val="14"/>
          <w:szCs w:val="14"/>
        </w:rPr>
      </w:pPr>
    </w:p>
    <w:p w14:paraId="5F4380DB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  <w:r w:rsidRPr="00DF22EE">
        <w:rPr>
          <w:rFonts w:ascii="Times New Roman" w:hAnsi="Times New Roman"/>
          <w:i/>
          <w:iCs/>
        </w:rPr>
        <w:t>Ma d</w:t>
      </w:r>
      <w:r w:rsidRPr="00DF22EE">
        <w:rPr>
          <w:rFonts w:ascii="Times New Roman" w:hAnsi="Times New Roman" w:cs="Times New Roman"/>
          <w:i/>
          <w:iCs/>
        </w:rPr>
        <w:t xml:space="preserve">i gran lunga più importante è un’altra conseguenza della produzione estetica, ma dal forte carattere polemico e critico, degli impressionisti: la messa in dubbio dell’oggettività. Infatti, la conoscenza umana (ex Verità) non può essere più meramente passiva-imitativa, ma è destinata a divenire, via via, intrinsecamente sociale, perché la formazione degli strumenti conoscitivi verbali e concettuali, mediante cui comunichiamo, e quindi la possibilità di riconoscere i sentimenti e di elaborare i pensieri, è data dalla socialità. </w:t>
      </w:r>
    </w:p>
    <w:p w14:paraId="65AB61AC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</w:p>
    <w:p w14:paraId="6D190A4E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</w:p>
    <w:p w14:paraId="35C066D9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</w:p>
    <w:p w14:paraId="114CC4A4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</w:p>
    <w:p w14:paraId="7EAD534A" w14:textId="77777777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</w:p>
    <w:p w14:paraId="0CF5AD24" w14:textId="49207ECD" w:rsidR="003F4A21" w:rsidRPr="00DF22EE" w:rsidRDefault="003F4A21" w:rsidP="003F4A21">
      <w:pPr>
        <w:jc w:val="both"/>
        <w:rPr>
          <w:rFonts w:ascii="Times New Roman" w:hAnsi="Times New Roman" w:cs="Times New Roman"/>
          <w:i/>
          <w:iCs/>
        </w:rPr>
      </w:pPr>
      <w:r w:rsidRPr="00DF22EE">
        <w:rPr>
          <w:rFonts w:ascii="Times New Roman" w:hAnsi="Times New Roman" w:cs="Times New Roman"/>
          <w:i/>
          <w:iCs/>
        </w:rPr>
        <w:t>Fortunatamente è crollata ogni pretesa idealistica e neoidealistica di raggiungere verità assolute. Tutta la conoscenza possibile, a parte quella che viene dalla fede, si basa sulla coesione, solidarietà, collaborazione sociale, anzi globale. Di modo che anche la mostra sugli Impressionisti diventa episodio indicativo delle nuove realtà e verità possibili: la trasmissione delle idee, la loro nascita e comparazione utilizzano la dialettica ancora più che il consenso, poiché questo esprime esigenze di stabilizzazione e di conservazione dell’esi</w:t>
      </w:r>
      <w:r w:rsidRPr="00DF22EE">
        <w:rPr>
          <w:rFonts w:ascii="Times New Roman" w:hAnsi="Times New Roman" w:cs="Times New Roman"/>
          <w:i/>
          <w:iCs/>
        </w:rPr>
        <w:softHyphen/>
        <w:t>stente, mentre il dissenso è più vicino alla creatività. Ma essa è spesso incline al fanatismo, perché è egocentrica e travolgente. Tuttavia il linguaggio dell’arte ci salva da questo pericolo, perché è penetrante e pacifico, è convincente ma non invasivo, è propositivo e non asseverativo, costruisce e non demolisce, sublima e non impone né inquina i sentimenti: è, quindi, innanzi tutto, tollerante.</w:t>
      </w:r>
    </w:p>
    <w:p w14:paraId="47FFFC1E" w14:textId="77777777" w:rsidR="003F4A21" w:rsidRPr="003F4A21" w:rsidRDefault="003F4A21" w:rsidP="003F4A21">
      <w:pPr>
        <w:ind w:firstLine="709"/>
        <w:rPr>
          <w:rFonts w:ascii="Times New Roman" w:hAnsi="Times New Roman"/>
          <w:sz w:val="2"/>
          <w:szCs w:val="2"/>
        </w:rPr>
      </w:pPr>
    </w:p>
    <w:p w14:paraId="4277F406" w14:textId="77777777" w:rsidR="003F4A21" w:rsidRPr="003F4A21" w:rsidRDefault="003F4A21" w:rsidP="003F4A21">
      <w:pPr>
        <w:jc w:val="right"/>
        <w:rPr>
          <w:rFonts w:ascii="Times New Roman" w:hAnsi="Times New Roman"/>
          <w:b/>
          <w:iCs/>
        </w:rPr>
      </w:pPr>
      <w:r w:rsidRPr="003F4A21">
        <w:rPr>
          <w:rFonts w:ascii="Times New Roman" w:hAnsi="Times New Roman"/>
          <w:b/>
          <w:iCs/>
        </w:rPr>
        <w:t>Raffaele Iovine</w:t>
      </w:r>
    </w:p>
    <w:p w14:paraId="0ED95DF4" w14:textId="77777777" w:rsidR="003F4A21" w:rsidRPr="003F4A21" w:rsidRDefault="003F4A21" w:rsidP="003F4A21">
      <w:pPr>
        <w:jc w:val="right"/>
        <w:rPr>
          <w:rFonts w:ascii="Times New Roman" w:hAnsi="Times New Roman"/>
          <w:i/>
        </w:rPr>
      </w:pPr>
      <w:r w:rsidRPr="003F4A21">
        <w:rPr>
          <w:rFonts w:ascii="Times New Roman" w:hAnsi="Times New Roman"/>
          <w:i/>
        </w:rPr>
        <w:t>Presidente dell’Associazione Pietrasanta Polo Culturale ETS</w:t>
      </w:r>
    </w:p>
    <w:p w14:paraId="370D679C" w14:textId="77777777" w:rsidR="003F4A21" w:rsidRPr="003F4A21" w:rsidRDefault="003F4A21" w:rsidP="002A2FDD">
      <w:pPr>
        <w:rPr>
          <w:sz w:val="20"/>
          <w:szCs w:val="20"/>
        </w:rPr>
      </w:pPr>
    </w:p>
    <w:p w14:paraId="0EE608D6" w14:textId="77777777" w:rsidR="003F4A21" w:rsidRPr="003F4A21" w:rsidRDefault="003F4A21" w:rsidP="002A2FDD">
      <w:pPr>
        <w:rPr>
          <w:sz w:val="10"/>
          <w:szCs w:val="10"/>
        </w:rPr>
      </w:pPr>
    </w:p>
    <w:sectPr w:rsidR="003F4A21" w:rsidRPr="003F4A21" w:rsidSect="00235289">
      <w:headerReference w:type="default" r:id="rId6"/>
      <w:footerReference w:type="default" r:id="rId7"/>
      <w:pgSz w:w="11906" w:h="16838"/>
      <w:pgMar w:top="284" w:right="1134" w:bottom="0" w:left="1134" w:header="28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7497F4" w14:textId="77777777" w:rsidR="00F421E1" w:rsidRDefault="00F421E1" w:rsidP="00B134DF">
      <w:r>
        <w:separator/>
      </w:r>
    </w:p>
  </w:endnote>
  <w:endnote w:type="continuationSeparator" w:id="0">
    <w:p w14:paraId="7226D421" w14:textId="77777777" w:rsidR="00F421E1" w:rsidRDefault="00F421E1" w:rsidP="00B134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B484B28" w14:textId="77777777" w:rsidR="00B134DF" w:rsidRPr="00D454BE" w:rsidRDefault="00B134DF" w:rsidP="00B134DF">
    <w:pPr>
      <w:jc w:val="center"/>
      <w:rPr>
        <w:rFonts w:ascii="Times New Roman" w:hAnsi="Times New Roman" w:cs="Times New Roman"/>
        <w:b/>
        <w:bCs/>
        <w:sz w:val="18"/>
        <w:szCs w:val="18"/>
        <w:lang w:val="it-IT"/>
      </w:rPr>
    </w:pPr>
    <w:r w:rsidRPr="00D454BE">
      <w:rPr>
        <w:rFonts w:ascii="Times New Roman" w:hAnsi="Times New Roman" w:cs="Times New Roman"/>
        <w:b/>
        <w:bCs/>
        <w:sz w:val="18"/>
        <w:szCs w:val="18"/>
        <w:lang w:val="it-IT"/>
      </w:rPr>
      <w:t>UFFICIO STAMPA</w:t>
    </w:r>
  </w:p>
  <w:p w14:paraId="6F77E278" w14:textId="77777777" w:rsidR="00B134DF" w:rsidRPr="00D454BE" w:rsidRDefault="00B134DF" w:rsidP="00B134DF">
    <w:pPr>
      <w:pStyle w:val="Pidipagina"/>
      <w:jc w:val="center"/>
      <w:rPr>
        <w:rFonts w:ascii="Times New Roman" w:hAnsi="Times New Roman" w:cs="Times New Roman"/>
        <w:b/>
        <w:bCs/>
        <w:sz w:val="2"/>
        <w:szCs w:val="2"/>
      </w:rPr>
    </w:pPr>
  </w:p>
  <w:p w14:paraId="6538047C" w14:textId="77777777" w:rsidR="00B134DF" w:rsidRPr="00D454BE" w:rsidRDefault="00B134DF" w:rsidP="00B134DF">
    <w:pPr>
      <w:pStyle w:val="Pidipagina"/>
      <w:ind w:left="-567" w:right="-1134"/>
      <w:jc w:val="center"/>
      <w:rPr>
        <w:rFonts w:ascii="Times New Roman" w:hAnsi="Times New Roman" w:cs="Times New Roman"/>
        <w:sz w:val="18"/>
        <w:szCs w:val="18"/>
      </w:rPr>
    </w:pPr>
    <w:r w:rsidRPr="00D454BE">
      <w:rPr>
        <w:rFonts w:ascii="Times New Roman" w:hAnsi="Times New Roman" w:cs="Times New Roman"/>
        <w:sz w:val="18"/>
        <w:szCs w:val="18"/>
      </w:rPr>
      <w:t>Fabrizio Kühne – Mob. (+39) 339 83 83 413 - Brunella Bianchi – Mob. (+39) 331 26 30 029</w:t>
    </w:r>
  </w:p>
  <w:p w14:paraId="311102A8" w14:textId="77777777" w:rsidR="00B134DF" w:rsidRPr="00D454BE" w:rsidRDefault="00B134DF" w:rsidP="00B134DF">
    <w:pPr>
      <w:pStyle w:val="Pidipagina"/>
      <w:ind w:left="-567" w:right="-1134"/>
      <w:jc w:val="center"/>
      <w:rPr>
        <w:sz w:val="2"/>
        <w:szCs w:val="2"/>
      </w:rPr>
    </w:pPr>
    <w:r w:rsidRPr="00D454BE">
      <w:rPr>
        <w:rFonts w:ascii="Times New Roman" w:hAnsi="Times New Roman" w:cs="Times New Roman"/>
        <w:sz w:val="18"/>
        <w:szCs w:val="18"/>
      </w:rPr>
      <w:t xml:space="preserve">E-mail: </w:t>
    </w:r>
    <w:hyperlink r:id="rId1" w:history="1">
      <w:r w:rsidRPr="00D454BE">
        <w:rPr>
          <w:rStyle w:val="Collegamentoipertestuale"/>
          <w:rFonts w:ascii="Times New Roman" w:hAnsi="Times New Roman" w:cs="Times New Roman"/>
          <w:sz w:val="18"/>
          <w:szCs w:val="18"/>
        </w:rPr>
        <w:t>comunicazione@fabriziokuhne.com</w:t>
      </w:r>
    </w:hyperlink>
  </w:p>
  <w:p w14:paraId="0B46CC2A" w14:textId="1F9AECCD" w:rsidR="00B134DF" w:rsidRPr="00B134DF" w:rsidRDefault="00B134DF" w:rsidP="00B134DF">
    <w:pPr>
      <w:pStyle w:val="Pidipagina"/>
      <w:jc w:val="center"/>
      <w:rPr>
        <w:sz w:val="2"/>
        <w:szCs w:val="2"/>
      </w:rPr>
    </w:pPr>
  </w:p>
  <w:p w14:paraId="4DEDDD8C" w14:textId="77777777" w:rsidR="00B134DF" w:rsidRDefault="00B134DF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B88CDFB" w14:textId="77777777" w:rsidR="00F421E1" w:rsidRDefault="00F421E1" w:rsidP="00B134DF">
      <w:r>
        <w:separator/>
      </w:r>
    </w:p>
  </w:footnote>
  <w:footnote w:type="continuationSeparator" w:id="0">
    <w:p w14:paraId="5B7E3FF6" w14:textId="77777777" w:rsidR="00F421E1" w:rsidRDefault="00F421E1" w:rsidP="00B134D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A3DF73E" w14:textId="4F7EF5B5" w:rsidR="00B134DF" w:rsidRDefault="00867142" w:rsidP="00B134DF">
    <w:pPr>
      <w:pStyle w:val="Intestazione"/>
      <w:jc w:val="center"/>
    </w:pPr>
    <w:r w:rsidRPr="00245080">
      <w:rPr>
        <w:noProof/>
        <w:lang w:eastAsia="it-IT"/>
      </w:rPr>
      <w:drawing>
        <wp:inline distT="0" distB="0" distL="0" distR="0" wp14:anchorId="54A4F6D8" wp14:editId="15DD86F1">
          <wp:extent cx="6120130" cy="1388745"/>
          <wp:effectExtent l="0" t="0" r="0" b="1905"/>
          <wp:docPr id="2" name="Immagine 3" descr="Immagine che contiene testo, schermata, Carattere, grafica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3" descr="Immagine che contiene testo, schermata, Carattere, grafica&#10;&#10;Descrizione generat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130" cy="13887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34DF"/>
    <w:rsid w:val="000359EB"/>
    <w:rsid w:val="00041C22"/>
    <w:rsid w:val="000454E6"/>
    <w:rsid w:val="00075CD1"/>
    <w:rsid w:val="000874B7"/>
    <w:rsid w:val="000A157D"/>
    <w:rsid w:val="000E5109"/>
    <w:rsid w:val="000F6EAF"/>
    <w:rsid w:val="001E7725"/>
    <w:rsid w:val="00235289"/>
    <w:rsid w:val="00265970"/>
    <w:rsid w:val="002A2FDD"/>
    <w:rsid w:val="002A51FC"/>
    <w:rsid w:val="003B604D"/>
    <w:rsid w:val="003F4A21"/>
    <w:rsid w:val="004179E8"/>
    <w:rsid w:val="0047528F"/>
    <w:rsid w:val="004B6563"/>
    <w:rsid w:val="004F42E2"/>
    <w:rsid w:val="00534D1F"/>
    <w:rsid w:val="00577064"/>
    <w:rsid w:val="006323C9"/>
    <w:rsid w:val="0065790B"/>
    <w:rsid w:val="00775CD0"/>
    <w:rsid w:val="007C1FF9"/>
    <w:rsid w:val="007D5B42"/>
    <w:rsid w:val="00852447"/>
    <w:rsid w:val="00861568"/>
    <w:rsid w:val="00867142"/>
    <w:rsid w:val="009401FC"/>
    <w:rsid w:val="00B134DF"/>
    <w:rsid w:val="00B451EF"/>
    <w:rsid w:val="00B908F2"/>
    <w:rsid w:val="00BA423B"/>
    <w:rsid w:val="00BF58E8"/>
    <w:rsid w:val="00C21D05"/>
    <w:rsid w:val="00CB30F3"/>
    <w:rsid w:val="00CC0953"/>
    <w:rsid w:val="00CD36BB"/>
    <w:rsid w:val="00D00757"/>
    <w:rsid w:val="00D115CB"/>
    <w:rsid w:val="00D327E8"/>
    <w:rsid w:val="00D4084A"/>
    <w:rsid w:val="00DA23DC"/>
    <w:rsid w:val="00DF22EE"/>
    <w:rsid w:val="00E6375C"/>
    <w:rsid w:val="00EA1837"/>
    <w:rsid w:val="00EA70B2"/>
    <w:rsid w:val="00EF3AA2"/>
    <w:rsid w:val="00F421E1"/>
    <w:rsid w:val="00F57D85"/>
    <w:rsid w:val="00F658FF"/>
    <w:rsid w:val="00F81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6FEA40"/>
  <w15:chartTrackingRefBased/>
  <w15:docId w15:val="{BCC5C824-D7D1-4B58-8EAF-612E98FD2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134DF"/>
    <w:pPr>
      <w:ind w:firstLine="360"/>
      <w:jc w:val="left"/>
    </w:pPr>
    <w:rPr>
      <w:kern w:val="0"/>
      <w:lang w:val="en-US" w:bidi="en-US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134DF"/>
    <w:pPr>
      <w:keepNext/>
      <w:keepLines/>
      <w:spacing w:before="360" w:after="80"/>
      <w:ind w:firstLine="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it-IT" w:bidi="ar-SA"/>
      <w14:ligatures w14:val="standardContextual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134DF"/>
    <w:pPr>
      <w:keepNext/>
      <w:keepLines/>
      <w:spacing w:before="160" w:after="80"/>
      <w:ind w:firstLine="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it-IT" w:bidi="ar-SA"/>
      <w14:ligatures w14:val="standardContextual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134DF"/>
    <w:pPr>
      <w:keepNext/>
      <w:keepLines/>
      <w:spacing w:before="160" w:after="80"/>
      <w:ind w:firstLine="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it-IT" w:bidi="ar-SA"/>
      <w14:ligatures w14:val="standardContextual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134DF"/>
    <w:pPr>
      <w:keepNext/>
      <w:keepLines/>
      <w:spacing w:before="80" w:after="40"/>
      <w:ind w:firstLine="0"/>
      <w:outlineLvl w:val="3"/>
    </w:pPr>
    <w:rPr>
      <w:rFonts w:eastAsiaTheme="majorEastAsia" w:cstheme="majorBidi"/>
      <w:i/>
      <w:iCs/>
      <w:color w:val="0F4761" w:themeColor="accent1" w:themeShade="BF"/>
      <w:kern w:val="2"/>
      <w:lang w:val="it-IT" w:bidi="ar-SA"/>
      <w14:ligatures w14:val="standardContextual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134DF"/>
    <w:pPr>
      <w:keepNext/>
      <w:keepLines/>
      <w:spacing w:before="80" w:after="40"/>
      <w:ind w:firstLine="0"/>
      <w:outlineLvl w:val="4"/>
    </w:pPr>
    <w:rPr>
      <w:rFonts w:eastAsiaTheme="majorEastAsia" w:cstheme="majorBidi"/>
      <w:color w:val="0F4761" w:themeColor="accent1" w:themeShade="BF"/>
      <w:kern w:val="2"/>
      <w:lang w:val="it-IT" w:bidi="ar-SA"/>
      <w14:ligatures w14:val="standardContextual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134DF"/>
    <w:pPr>
      <w:keepNext/>
      <w:keepLines/>
      <w:spacing w:before="40"/>
      <w:ind w:firstLine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it-IT" w:bidi="ar-SA"/>
      <w14:ligatures w14:val="standardContextual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134DF"/>
    <w:pPr>
      <w:keepNext/>
      <w:keepLines/>
      <w:spacing w:before="40"/>
      <w:ind w:firstLine="0"/>
      <w:outlineLvl w:val="6"/>
    </w:pPr>
    <w:rPr>
      <w:rFonts w:eastAsiaTheme="majorEastAsia" w:cstheme="majorBidi"/>
      <w:color w:val="595959" w:themeColor="text1" w:themeTint="A6"/>
      <w:kern w:val="2"/>
      <w:lang w:val="it-IT" w:bidi="ar-SA"/>
      <w14:ligatures w14:val="standardContextual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134DF"/>
    <w:pPr>
      <w:keepNext/>
      <w:keepLines/>
      <w:ind w:firstLine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it-IT" w:bidi="ar-SA"/>
      <w14:ligatures w14:val="standardContextual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134DF"/>
    <w:pPr>
      <w:keepNext/>
      <w:keepLines/>
      <w:ind w:firstLine="0"/>
      <w:outlineLvl w:val="8"/>
    </w:pPr>
    <w:rPr>
      <w:rFonts w:eastAsiaTheme="majorEastAsia" w:cstheme="majorBidi"/>
      <w:color w:val="272727" w:themeColor="text1" w:themeTint="D8"/>
      <w:kern w:val="2"/>
      <w:lang w:val="it-IT" w:bidi="ar-SA"/>
      <w14:ligatures w14:val="standardContextual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134D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134D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134D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134DF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134DF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134DF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134DF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134DF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134DF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134DF"/>
    <w:pPr>
      <w:spacing w:after="80"/>
      <w:ind w:firstLine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it-IT" w:bidi="ar-SA"/>
      <w14:ligatures w14:val="standardContextual"/>
    </w:rPr>
  </w:style>
  <w:style w:type="character" w:customStyle="1" w:styleId="TitoloCarattere">
    <w:name w:val="Titolo Carattere"/>
    <w:basedOn w:val="Carpredefinitoparagrafo"/>
    <w:link w:val="Titolo"/>
    <w:uiPriority w:val="10"/>
    <w:rsid w:val="00B134D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134DF"/>
    <w:pPr>
      <w:numPr>
        <w:ilvl w:val="1"/>
      </w:numPr>
      <w:spacing w:after="160"/>
      <w:ind w:firstLine="360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it-IT" w:bidi="ar-SA"/>
      <w14:ligatures w14:val="standardContextual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134D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134DF"/>
    <w:pPr>
      <w:spacing w:before="160" w:after="160"/>
      <w:ind w:firstLine="0"/>
      <w:jc w:val="center"/>
    </w:pPr>
    <w:rPr>
      <w:i/>
      <w:iCs/>
      <w:color w:val="404040" w:themeColor="text1" w:themeTint="BF"/>
      <w:kern w:val="2"/>
      <w:lang w:val="it-IT" w:bidi="ar-SA"/>
      <w14:ligatures w14:val="standardContextual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134DF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134DF"/>
    <w:pPr>
      <w:ind w:left="720" w:firstLine="0"/>
      <w:contextualSpacing/>
    </w:pPr>
    <w:rPr>
      <w:kern w:val="2"/>
      <w:lang w:val="it-IT" w:bidi="ar-SA"/>
      <w14:ligatures w14:val="standardContextual"/>
    </w:rPr>
  </w:style>
  <w:style w:type="character" w:styleId="Enfasiintensa">
    <w:name w:val="Intense Emphasis"/>
    <w:basedOn w:val="Carpredefinitoparagrafo"/>
    <w:uiPriority w:val="21"/>
    <w:qFormat/>
    <w:rsid w:val="00B134DF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134D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 w:firstLine="0"/>
      <w:jc w:val="center"/>
    </w:pPr>
    <w:rPr>
      <w:i/>
      <w:iCs/>
      <w:color w:val="0F4761" w:themeColor="accent1" w:themeShade="BF"/>
      <w:kern w:val="2"/>
      <w:lang w:val="it-IT" w:bidi="ar-SA"/>
      <w14:ligatures w14:val="standardContextual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134DF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134DF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B134DF"/>
    <w:pPr>
      <w:tabs>
        <w:tab w:val="center" w:pos="4819"/>
        <w:tab w:val="right" w:pos="9638"/>
      </w:tabs>
      <w:ind w:firstLine="0"/>
    </w:pPr>
    <w:rPr>
      <w:kern w:val="2"/>
      <w:lang w:val="it-IT" w:bidi="ar-SA"/>
      <w14:ligatures w14:val="standardContextual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134DF"/>
  </w:style>
  <w:style w:type="paragraph" w:styleId="Pidipagina">
    <w:name w:val="footer"/>
    <w:basedOn w:val="Normale"/>
    <w:link w:val="PidipaginaCarattere"/>
    <w:uiPriority w:val="99"/>
    <w:unhideWhenUsed/>
    <w:rsid w:val="00B134DF"/>
    <w:pPr>
      <w:tabs>
        <w:tab w:val="center" w:pos="4819"/>
        <w:tab w:val="right" w:pos="9638"/>
      </w:tabs>
      <w:ind w:firstLine="0"/>
    </w:pPr>
    <w:rPr>
      <w:kern w:val="2"/>
      <w:lang w:val="it-IT" w:bidi="ar-SA"/>
      <w14:ligatures w14:val="standardContextual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134DF"/>
  </w:style>
  <w:style w:type="character" w:styleId="Collegamentoipertestuale">
    <w:name w:val="Hyperlink"/>
    <w:uiPriority w:val="99"/>
    <w:unhideWhenUsed/>
    <w:rsid w:val="00B134DF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4179E8"/>
    <w:pPr>
      <w:spacing w:before="100" w:beforeAutospacing="1" w:after="100" w:afterAutospacing="1"/>
      <w:ind w:firstLine="0"/>
    </w:pPr>
    <w:rPr>
      <w:rFonts w:ascii="Times New Roman" w:eastAsia="Times New Roman" w:hAnsi="Times New Roman" w:cs="Times New Roman"/>
      <w:sz w:val="24"/>
      <w:szCs w:val="24"/>
      <w:lang w:val="it-IT" w:eastAsia="it-IT" w:bidi="ar-SA"/>
    </w:rPr>
  </w:style>
  <w:style w:type="table" w:styleId="Grigliatabella">
    <w:name w:val="Table Grid"/>
    <w:basedOn w:val="Tabellanormale"/>
    <w:uiPriority w:val="39"/>
    <w:rsid w:val="004179E8"/>
    <w:pPr>
      <w:jc w:val="left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ableParagraph">
    <w:name w:val="Table Paragraph"/>
    <w:basedOn w:val="Normale"/>
    <w:uiPriority w:val="1"/>
    <w:qFormat/>
    <w:rsid w:val="004179E8"/>
    <w:pPr>
      <w:widowControl w:val="0"/>
      <w:autoSpaceDE w:val="0"/>
      <w:autoSpaceDN w:val="0"/>
      <w:ind w:firstLine="0"/>
    </w:pPr>
    <w:rPr>
      <w:rFonts w:ascii="Arial MT" w:eastAsia="Arial MT" w:hAnsi="Arial MT" w:cs="Arial MT"/>
      <w:lang w:val="it-IT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municazione@fabriziokuhne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872</Words>
  <Characters>4974</Characters>
  <Application>Microsoft Office Word</Application>
  <DocSecurity>0</DocSecurity>
  <Lines>41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BB ufficiostampa</dc:creator>
  <cp:keywords/>
  <dc:description/>
  <cp:lastModifiedBy>BB ufficiostampa</cp:lastModifiedBy>
  <cp:revision>4</cp:revision>
  <dcterms:created xsi:type="dcterms:W3CDTF">2024-11-06T11:35:00Z</dcterms:created>
  <dcterms:modified xsi:type="dcterms:W3CDTF">2024-11-11T09:57:00Z</dcterms:modified>
</cp:coreProperties>
</file>